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0" allowOverlap="1" wp14:anchorId="018E1E3D" wp14:editId="442AB013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9E0EA0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D27" w:rsidRDefault="00E72D27" w:rsidP="00E72D27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26FE92" wp14:editId="4D00DF59">
            <wp:extent cx="6092190" cy="8618220"/>
            <wp:effectExtent l="0" t="0" r="3810" b="0"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EA0" w:rsidRDefault="00E72D27" w:rsidP="00E72D27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bookmarkStart w:id="0" w:name="_GoBack"/>
      <w:bookmarkEnd w:id="0"/>
      <w:r w:rsidR="009E0EA0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27"/>
        <w:gridCol w:w="1357"/>
      </w:tblGrid>
      <w:tr w:rsidR="009E0EA0" w:rsidTr="009E0EA0">
        <w:tc>
          <w:tcPr>
            <w:tcW w:w="9039" w:type="dxa"/>
            <w:hideMark/>
          </w:tcPr>
          <w:p w:rsidR="009E0EA0" w:rsidRDefault="009E0EA0">
            <w:pPr>
              <w:spacing w:after="0"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 ОБЩАЯ ХАРАКТЕРИСТИКА ПРОГРАММЫ УЧЕБНОЙ ДИСЦИПЛИНЫ</w:t>
            </w:r>
          </w:p>
        </w:tc>
        <w:tc>
          <w:tcPr>
            <w:tcW w:w="1418" w:type="dxa"/>
            <w:hideMark/>
          </w:tcPr>
          <w:p w:rsidR="009E0EA0" w:rsidRDefault="009E0EA0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9E0EA0" w:rsidTr="009E0EA0">
        <w:tc>
          <w:tcPr>
            <w:tcW w:w="9039" w:type="dxa"/>
            <w:hideMark/>
          </w:tcPr>
          <w:p w:rsidR="009E0EA0" w:rsidRDefault="009E0EA0">
            <w:pPr>
              <w:spacing w:after="0"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 СТРУКТУРА  УЧЕБНОЙ ДИСЦИПЛИНЫ</w:t>
            </w:r>
          </w:p>
        </w:tc>
        <w:tc>
          <w:tcPr>
            <w:tcW w:w="1418" w:type="dxa"/>
            <w:hideMark/>
          </w:tcPr>
          <w:p w:rsidR="009E0EA0" w:rsidRDefault="009E0EA0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9E0EA0" w:rsidTr="009E0EA0">
        <w:trPr>
          <w:trHeight w:val="507"/>
        </w:trPr>
        <w:tc>
          <w:tcPr>
            <w:tcW w:w="9039" w:type="dxa"/>
            <w:hideMark/>
          </w:tcPr>
          <w:p w:rsidR="009E0EA0" w:rsidRDefault="009E0EA0">
            <w:pPr>
              <w:spacing w:after="0"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3. УСЛОВИЯ РЕАЛИЗАЦИИ ПРОГРАММЫ</w:t>
            </w:r>
          </w:p>
        </w:tc>
        <w:tc>
          <w:tcPr>
            <w:tcW w:w="1418" w:type="dxa"/>
            <w:hideMark/>
          </w:tcPr>
          <w:p w:rsidR="009E0EA0" w:rsidRDefault="009E0EA0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9E0EA0" w:rsidTr="009E0EA0">
        <w:tc>
          <w:tcPr>
            <w:tcW w:w="9039" w:type="dxa"/>
            <w:hideMark/>
          </w:tcPr>
          <w:p w:rsidR="009E0EA0" w:rsidRDefault="009E0EA0">
            <w:pPr>
              <w:spacing w:after="0"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4. КОНТРОЛЬ И ОЦЕНКА РЕЗУЛЬТАТОВ ОСВОЕНИЯ УЧЕБНОЙ ДИСЦИПЛИНЫ</w:t>
            </w:r>
          </w:p>
        </w:tc>
        <w:tc>
          <w:tcPr>
            <w:tcW w:w="1418" w:type="dxa"/>
            <w:hideMark/>
          </w:tcPr>
          <w:p w:rsidR="009E0EA0" w:rsidRDefault="009E0EA0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</w:tr>
      <w:tr w:rsidR="009E0EA0" w:rsidTr="009E0EA0">
        <w:tc>
          <w:tcPr>
            <w:tcW w:w="9039" w:type="dxa"/>
            <w:hideMark/>
          </w:tcPr>
          <w:p w:rsidR="009E0EA0" w:rsidRDefault="009E0EA0">
            <w:pPr>
              <w:spacing w:after="0"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5. ВОЗМОЖНОСТИ ИСПОЛЬЗОВАНИЯ ПРОГРАММЫ В ДРУГИХ ООП</w:t>
            </w:r>
          </w:p>
        </w:tc>
        <w:tc>
          <w:tcPr>
            <w:tcW w:w="1418" w:type="dxa"/>
            <w:hideMark/>
          </w:tcPr>
          <w:p w:rsidR="009E0EA0" w:rsidRDefault="009E0EA0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</w:tr>
    </w:tbl>
    <w:p w:rsidR="009E0EA0" w:rsidRDefault="009E0EA0" w:rsidP="009E0E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E0EA0" w:rsidRDefault="009E0EA0" w:rsidP="009E0EA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E0EA0" w:rsidRDefault="009E0EA0" w:rsidP="009E0EA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1</w:t>
      </w:r>
      <w:r>
        <w:rPr>
          <w:rFonts w:ascii="Times New Roman" w:hAnsi="Times New Roman" w:cs="Times New Roman"/>
          <w:b/>
          <w:bCs/>
          <w:sz w:val="28"/>
          <w:szCs w:val="28"/>
        </w:rPr>
        <w:t>. ОБЩАЯ ХАРАКТЕРИСТИКА ПРОГРАММЫ УЧЕБНОЙ ДИСЦИПЛИНЫ ОП.03 Материаловедение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1.1. Область применения программы</w:t>
      </w:r>
    </w:p>
    <w:p w:rsidR="009E0EA0" w:rsidRDefault="009E0EA0" w:rsidP="009E0EA0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учебной дисциплины является частью основной образовательной программы в соответствии с ФГОС СПО по профессии 23.01.17 Мастер по ремонту и обслуживанию автомобилей.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1.2. Место дисциплины в структуре основной профессиональной образовательной программы: 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Учебная дисциплина входит в общепрофессиональный цикл. 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1.3. Цель и планируемые результаты освоения дисциплины:</w:t>
      </w:r>
    </w:p>
    <w:p w:rsidR="009E0EA0" w:rsidRDefault="009E0EA0" w:rsidP="009E0EA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В результате освоения дисциплины обучающийся должен уметь: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использовать материалы в профессиональной деятельности;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определять основные свойства материалов по маркам;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выбирать материалы на основе анализа их свой</w:t>
      </w:r>
      <w:proofErr w:type="gramStart"/>
      <w:r>
        <w:rPr>
          <w:rFonts w:ascii="Times New Roman" w:hAnsi="Times New Roman" w:cs="Times New Roman"/>
          <w:sz w:val="28"/>
          <w:szCs w:val="28"/>
        </w:rPr>
        <w:t>ств дл</w:t>
      </w:r>
      <w:proofErr w:type="gramEnd"/>
      <w:r>
        <w:rPr>
          <w:rFonts w:ascii="Times New Roman" w:hAnsi="Times New Roman" w:cs="Times New Roman"/>
          <w:sz w:val="28"/>
          <w:szCs w:val="28"/>
        </w:rPr>
        <w:t>я конкретного применения.</w:t>
      </w:r>
    </w:p>
    <w:p w:rsidR="009E0EA0" w:rsidRDefault="009E0EA0" w:rsidP="009E0EA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В результате освоения дисциплины обучающийся должен знать: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основные свойства, классификацию, характеристики применяемых в профессиональной деятельности материалов;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физические и химические свойства горючих и смазочных материалов;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области применения материалов;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характеристики лакокрасочных покрытий автомобильных кузовов;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требования к состоянию лакокрасочных покрытий.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В результате освоения дисциплины </w:t>
      </w:r>
      <w:proofErr w:type="gram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обучающийся</w:t>
      </w:r>
      <w:proofErr w:type="gram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осваивает элементы компетенций:</w:t>
      </w:r>
    </w:p>
    <w:p w:rsidR="009E0EA0" w:rsidRDefault="009E0EA0" w:rsidP="009E0EA0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9E0EA0" w:rsidRDefault="009E0EA0" w:rsidP="009E0EA0">
      <w:pPr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Выпускник, освоивший программу СПО по профессии должен обладать общими компетенциями:</w:t>
      </w:r>
    </w:p>
    <w:tbl>
      <w:tblPr>
        <w:tblStyle w:val="a5"/>
        <w:tblW w:w="9889" w:type="dxa"/>
        <w:tblLook w:val="04A0" w:firstRow="1" w:lastRow="0" w:firstColumn="1" w:lastColumn="0" w:noHBand="0" w:noVBand="1"/>
      </w:tblPr>
      <w:tblGrid>
        <w:gridCol w:w="1101"/>
        <w:gridCol w:w="8788"/>
      </w:tblGrid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rPr>
                <w:rFonts w:ascii="Times New Roman" w:hAnsi="Times New Roman" w:cs="Times New Roman"/>
                <w:b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Cs w:val="28"/>
              </w:rPr>
              <w:t>Код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rPr>
                <w:rFonts w:ascii="Times New Roman" w:hAnsi="Times New Roman" w:cs="Times New Roman"/>
                <w:b/>
                <w:b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Cs w:val="28"/>
              </w:rPr>
              <w:t>Наименование общих компетенций</w:t>
            </w:r>
          </w:p>
        </w:tc>
      </w:tr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Cs w:val="28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Cs w:val="28"/>
              </w:rPr>
              <w:t xml:space="preserve"> 01.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Выбирать способы решения задач профессиональной деятельности, применительно к различным контекстам</w:t>
            </w:r>
          </w:p>
        </w:tc>
      </w:tr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Cs w:val="28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Cs w:val="28"/>
              </w:rPr>
              <w:t xml:space="preserve"> 02.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Осуществлять поиск, анализ и интерпретацию информации, необходимой для выполнения задач профессиональной деятельности</w:t>
            </w:r>
          </w:p>
        </w:tc>
      </w:tr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Cs w:val="28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Cs w:val="28"/>
              </w:rPr>
              <w:t xml:space="preserve"> 03.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Планировать и реализовывать собственное профессиональное и личностное развитие</w:t>
            </w:r>
          </w:p>
        </w:tc>
      </w:tr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Cs w:val="28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Cs w:val="28"/>
              </w:rPr>
              <w:t xml:space="preserve"> 04.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Работать в коллективе и команде, эффективно взаимодействовать с коллегами, руководством, клиентами</w:t>
            </w:r>
          </w:p>
        </w:tc>
      </w:tr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Cs w:val="28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Cs w:val="28"/>
              </w:rPr>
              <w:t xml:space="preserve"> 05.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</w:t>
            </w:r>
          </w:p>
        </w:tc>
      </w:tr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Cs w:val="28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Cs w:val="28"/>
              </w:rPr>
              <w:t xml:space="preserve"> 06.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Проявлять гражданско-патриотическую позицию, демонстрировать осознанное поведение на основе традиционных общечеловеческих ценностей</w:t>
            </w:r>
          </w:p>
        </w:tc>
      </w:tr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Cs w:val="28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Cs w:val="28"/>
              </w:rPr>
              <w:t xml:space="preserve"> 07.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Содействовать сохранению окружающей среды, ресурсосбережению, эффективно действовать в чрезвычайных ситуациях</w:t>
            </w:r>
          </w:p>
        </w:tc>
      </w:tr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Cs w:val="28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Cs w:val="28"/>
              </w:rPr>
              <w:t xml:space="preserve"> 08.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 xml:space="preserve"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</w:t>
            </w:r>
            <w:r>
              <w:rPr>
                <w:rFonts w:ascii="Times New Roman" w:hAnsi="Times New Roman" w:cs="Times New Roman"/>
                <w:iCs/>
                <w:szCs w:val="28"/>
              </w:rPr>
              <w:lastRenderedPageBreak/>
              <w:t>подготовленности</w:t>
            </w:r>
          </w:p>
        </w:tc>
      </w:tr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Cs w:val="28"/>
              </w:rPr>
              <w:lastRenderedPageBreak/>
              <w:t>ОК</w:t>
            </w:r>
            <w:proofErr w:type="gramEnd"/>
            <w:r>
              <w:rPr>
                <w:rFonts w:ascii="Times New Roman" w:hAnsi="Times New Roman" w:cs="Times New Roman"/>
                <w:szCs w:val="28"/>
              </w:rPr>
              <w:t xml:space="preserve"> 09.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Использовать информационные технологии в профессиональной деятельности</w:t>
            </w:r>
          </w:p>
        </w:tc>
      </w:tr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Cs w:val="28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Cs w:val="28"/>
              </w:rPr>
              <w:t xml:space="preserve"> 10.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Пользоваться профессиональной документацией на государственном и иностранном языке</w:t>
            </w:r>
          </w:p>
        </w:tc>
      </w:tr>
      <w:tr w:rsidR="009E0EA0" w:rsidTr="009E0EA0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Cs w:val="28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Cs w:val="28"/>
              </w:rPr>
              <w:t xml:space="preserve"> 11.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 xml:space="preserve">Планировать предпринимательскую деятельность в профессиональной сфере </w:t>
            </w:r>
          </w:p>
        </w:tc>
      </w:tr>
    </w:tbl>
    <w:p w:rsidR="009E0EA0" w:rsidRDefault="009E0EA0" w:rsidP="009E0EA0">
      <w:pPr>
        <w:pStyle w:val="2"/>
        <w:spacing w:before="0" w:after="0"/>
        <w:ind w:firstLine="567"/>
        <w:jc w:val="both"/>
        <w:rPr>
          <w:rStyle w:val="a6"/>
          <w:rFonts w:eastAsia="Calibri"/>
          <w:b w:val="0"/>
          <w:bCs w:val="0"/>
        </w:rPr>
      </w:pPr>
      <w:r>
        <w:rPr>
          <w:rStyle w:val="a6"/>
          <w:rFonts w:eastAsia="Calibri"/>
          <w:b w:val="0"/>
          <w:bCs w:val="0"/>
        </w:rPr>
        <w:t xml:space="preserve">Выпускник, освоивший программу СПО по профессии должен обладать профессиональными компетенциями: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84"/>
        <w:gridCol w:w="8800"/>
      </w:tblGrid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spacing w:before="120" w:after="120"/>
              <w:jc w:val="center"/>
              <w:rPr>
                <w:rFonts w:ascii="Times New Roman" w:hAnsi="Times New Roman" w:cs="Times New Roman"/>
                <w:b/>
                <w:sz w:val="22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Код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spacing w:before="120" w:after="120"/>
              <w:jc w:val="center"/>
              <w:rPr>
                <w:rFonts w:ascii="Times New Roman" w:hAnsi="Times New Roman" w:cs="Times New Roman"/>
                <w:b/>
                <w:sz w:val="22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 xml:space="preserve">Наименование видов деятельности и профессиональных </w:t>
            </w:r>
            <w:r>
              <w:rPr>
                <w:rFonts w:ascii="Times New Roman" w:hAnsi="Times New Roman" w:cs="Times New Roman"/>
                <w:b/>
                <w:szCs w:val="24"/>
              </w:rPr>
              <w:br/>
              <w:t>компетенций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Cs w:val="28"/>
              </w:rPr>
              <w:t>ВД 1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Cs w:val="28"/>
              </w:rPr>
              <w:t>Определять техническое состояние систем, агрегатов, деталей и механизмов автомобиля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>ПК 1.1.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Определять техническое состояние автомобильных двигателей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>ПК 1.2.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Определять техническое состояние электрических и электронных систем автомобилей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>ПК 1.3.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Определять техническое состояние автомобильных трансмиссий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>ПК 1.4.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Определять техническое состояние ходовой части и механизмов управления автомобилей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ПК 1.5. 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Выявлять дефекты кузовов, кабин и платформ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Cs w:val="28"/>
              </w:rPr>
              <w:t xml:space="preserve">ВД 2 </w:t>
            </w:r>
          </w:p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/>
                <w:sz w:val="22"/>
                <w:szCs w:val="28"/>
                <w:lang w:eastAsia="en-US"/>
              </w:rPr>
            </w:pP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Cs w:val="28"/>
              </w:rPr>
              <w:t>Осуществлять техническое обслуживание автотранспорта согласно требованиям нормативно-технической документации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ПК 2.1. 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Осуществлять техническое обслуживание автомобильных двигателей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ПК 2.2. </w:t>
            </w:r>
          </w:p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Осуществлять техническое обслуживание электрических и электронных систем автомобилей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ПК 2.3. </w:t>
            </w:r>
          </w:p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Осуществлять техническое обслуживание автомобильных трансмиссий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ПК 2.4. 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Осуществлять техническое обслуживание ходовой части и механизмов управления автомобилей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ПК 2.5. 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Осуществлять техническое обслуживание автомобильных кузовов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Cs w:val="28"/>
              </w:rPr>
              <w:t xml:space="preserve">ВД 3 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Cs w:val="28"/>
              </w:rPr>
              <w:t>Производить текущий ремонт различных типов автомобилей в соответствии с требованиями технологической документации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ПК 3.1. 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Производить текущий ремонт автомобильных двигателей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ПК 3.2. 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Производить текущий ремонт узлов и элементов электрических и электронных систем автомобилей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ПК 3.3. 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Производить текущий ремонт автомобильных трансмиссий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ПК 3.4. </w:t>
            </w:r>
          </w:p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Производить текущий ремонт ходовой части и механизмов</w:t>
            </w:r>
          </w:p>
          <w:p w:rsidR="009E0EA0" w:rsidRDefault="009E0EA0">
            <w:pPr>
              <w:suppressAutoHyphens/>
              <w:autoSpaceDE w:val="0"/>
              <w:autoSpaceDN w:val="0"/>
              <w:adjustRightInd w:val="0"/>
              <w:spacing w:before="20" w:after="20"/>
              <w:jc w:val="both"/>
              <w:rPr>
                <w:rFonts w:ascii="Times New Roman" w:hAnsi="Times New Roman" w:cs="Times New Roman"/>
                <w:iCs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управления автомобилей</w:t>
            </w:r>
          </w:p>
        </w:tc>
      </w:tr>
      <w:tr w:rsidR="009E0EA0" w:rsidTr="009E0EA0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spacing w:before="20" w:after="20"/>
              <w:jc w:val="both"/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ПК 3.5. </w:t>
            </w:r>
          </w:p>
        </w:tc>
        <w:tc>
          <w:tcPr>
            <w:tcW w:w="9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uppressAutoHyphens/>
              <w:spacing w:before="20" w:after="20"/>
              <w:jc w:val="both"/>
              <w:rPr>
                <w:rFonts w:ascii="Times New Roman" w:hAnsi="Times New Roman" w:cs="Times New Roman"/>
                <w:sz w:val="22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Cs w:val="28"/>
              </w:rPr>
              <w:t>Производить ремонт и окраску кузовов</w:t>
            </w:r>
          </w:p>
        </w:tc>
      </w:tr>
    </w:tbl>
    <w:p w:rsidR="009E0EA0" w:rsidRDefault="009E0EA0" w:rsidP="009E0EA0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9E0EA0" w:rsidRDefault="009E0EA0" w:rsidP="009E0EA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2. СТРУКТУРА И СОДЕРЖАНИЕ УЧЕБНОЙ ДИСЦИПЛИНЫ</w:t>
      </w:r>
    </w:p>
    <w:p w:rsidR="009E0EA0" w:rsidRDefault="009E0EA0" w:rsidP="009E0EA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2.1. Объем учебной дисциплины и виды учебной работы</w:t>
      </w:r>
    </w:p>
    <w:tbl>
      <w:tblPr>
        <w:tblW w:w="5000" w:type="pct"/>
        <w:tblInd w:w="-10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 w:firstRow="1" w:lastRow="1" w:firstColumn="1" w:lastColumn="1" w:noHBand="0" w:noVBand="0"/>
      </w:tblPr>
      <w:tblGrid>
        <w:gridCol w:w="8133"/>
        <w:gridCol w:w="1851"/>
      </w:tblGrid>
      <w:tr w:rsidR="009E0EA0" w:rsidTr="009E0EA0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 учебной работы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Объем часов</w:t>
            </w:r>
          </w:p>
        </w:tc>
      </w:tr>
      <w:tr w:rsidR="009E0EA0" w:rsidTr="009E0EA0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Максимальная учебная нагрузка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9E0EA0" w:rsidTr="009E0EA0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Обязательная учебная нагрузка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9E0EA0" w:rsidTr="009E0EA0">
        <w:trPr>
          <w:trHeight w:val="490"/>
        </w:trPr>
        <w:tc>
          <w:tcPr>
            <w:tcW w:w="5000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</w:tr>
      <w:tr w:rsidR="009E0EA0" w:rsidTr="009E0EA0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теоретическое обучение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9E0EA0" w:rsidTr="009E0EA0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практические занятия: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E0EA0" w:rsidTr="009E0EA0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Самостоятельная работа студентов 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9E0EA0" w:rsidTr="009E0EA0">
        <w:trPr>
          <w:trHeight w:val="490"/>
        </w:trPr>
        <w:tc>
          <w:tcPr>
            <w:tcW w:w="5000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Итоговая  аттестация проводится в форме: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экзамена </w:t>
            </w:r>
          </w:p>
        </w:tc>
      </w:tr>
    </w:tbl>
    <w:p w:rsidR="009E0EA0" w:rsidRDefault="009E0EA0" w:rsidP="009E0EA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9E0EA0" w:rsidRDefault="009E0EA0" w:rsidP="009E0EA0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2.2. Объем учебной дисциплины и виды учебной работы по семестрам</w:t>
      </w:r>
    </w:p>
    <w:tbl>
      <w:tblPr>
        <w:tblpPr w:leftFromText="180" w:rightFromText="180" w:vertAnchor="text" w:horzAnchor="margin" w:tblpY="222"/>
        <w:tblW w:w="97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54"/>
        <w:gridCol w:w="4161"/>
        <w:gridCol w:w="1418"/>
        <w:gridCol w:w="1417"/>
      </w:tblGrid>
      <w:tr w:rsidR="009E0EA0" w:rsidTr="009E0EA0">
        <w:trPr>
          <w:trHeight w:val="274"/>
        </w:trPr>
        <w:tc>
          <w:tcPr>
            <w:tcW w:w="2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 учебной работы</w:t>
            </w:r>
          </w:p>
        </w:tc>
        <w:tc>
          <w:tcPr>
            <w:tcW w:w="69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кол-во часов на изучение дисциплины</w:t>
            </w:r>
          </w:p>
        </w:tc>
      </w:tr>
      <w:tr w:rsidR="009E0EA0" w:rsidTr="009E0EA0">
        <w:trPr>
          <w:trHeight w:val="154"/>
        </w:trPr>
        <w:tc>
          <w:tcPr>
            <w:tcW w:w="27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Объем образовательной программы 42 часа</w:t>
            </w:r>
          </w:p>
        </w:tc>
        <w:tc>
          <w:tcPr>
            <w:tcW w:w="41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 часов аудиторных и 6 часов на самостоятельную работу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I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курс</w:t>
            </w:r>
          </w:p>
        </w:tc>
      </w:tr>
      <w:tr w:rsidR="009E0EA0" w:rsidTr="009E0EA0">
        <w:trPr>
          <w:trHeight w:val="154"/>
        </w:trPr>
        <w:tc>
          <w:tcPr>
            <w:tcW w:w="69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 семестр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2 семестр</w:t>
            </w:r>
          </w:p>
        </w:tc>
      </w:tr>
      <w:tr w:rsidR="009E0EA0" w:rsidTr="009E0EA0">
        <w:trPr>
          <w:trHeight w:val="274"/>
        </w:trPr>
        <w:tc>
          <w:tcPr>
            <w:tcW w:w="69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 часов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 часов</w:t>
            </w:r>
          </w:p>
        </w:tc>
      </w:tr>
      <w:tr w:rsidR="009E0EA0" w:rsidTr="009E0EA0">
        <w:trPr>
          <w:trHeight w:val="271"/>
        </w:trPr>
        <w:tc>
          <w:tcPr>
            <w:tcW w:w="69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II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курс</w:t>
            </w:r>
          </w:p>
        </w:tc>
      </w:tr>
      <w:tr w:rsidR="009E0EA0" w:rsidTr="009E0EA0">
        <w:trPr>
          <w:trHeight w:val="312"/>
        </w:trPr>
        <w:tc>
          <w:tcPr>
            <w:tcW w:w="69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3 семестр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4 семестр</w:t>
            </w:r>
          </w:p>
        </w:tc>
      </w:tr>
      <w:tr w:rsidR="009E0EA0" w:rsidTr="009E0EA0">
        <w:trPr>
          <w:trHeight w:val="243"/>
        </w:trPr>
        <w:tc>
          <w:tcPr>
            <w:tcW w:w="69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36 часов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часов</w:t>
            </w:r>
          </w:p>
        </w:tc>
      </w:tr>
      <w:tr w:rsidR="009E0EA0" w:rsidTr="009E0EA0">
        <w:trPr>
          <w:trHeight w:val="254"/>
        </w:trPr>
        <w:tc>
          <w:tcPr>
            <w:tcW w:w="69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Промежуточная аттестация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Экзамен </w:t>
            </w:r>
          </w:p>
        </w:tc>
      </w:tr>
    </w:tbl>
    <w:p w:rsidR="009E0EA0" w:rsidRDefault="009E0EA0" w:rsidP="009E0EA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  <w:sectPr w:rsidR="009E0EA0">
          <w:pgSz w:w="11906" w:h="16838"/>
          <w:pgMar w:top="720" w:right="720" w:bottom="568" w:left="1418" w:header="708" w:footer="708" w:gutter="0"/>
          <w:cols w:space="720"/>
        </w:sectPr>
      </w:pPr>
    </w:p>
    <w:tbl>
      <w:tblPr>
        <w:tblpPr w:leftFromText="180" w:rightFromText="180" w:vertAnchor="page" w:horzAnchor="margin" w:tblpY="1501"/>
        <w:tblW w:w="148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18"/>
        <w:gridCol w:w="851"/>
        <w:gridCol w:w="8646"/>
        <w:gridCol w:w="1519"/>
        <w:gridCol w:w="1321"/>
        <w:gridCol w:w="11"/>
      </w:tblGrid>
      <w:tr w:rsidR="009E0EA0" w:rsidTr="009E0EA0">
        <w:trPr>
          <w:gridAfter w:val="1"/>
          <w:wAfter w:w="11" w:type="dxa"/>
          <w:trHeight w:val="748"/>
        </w:trPr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Наименование разделов и тем</w:t>
            </w:r>
          </w:p>
        </w:tc>
        <w:tc>
          <w:tcPr>
            <w:tcW w:w="94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Содержание учебного материала, лабораторные и практические работы, 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Уровень освоения</w:t>
            </w:r>
          </w:p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9E0EA0" w:rsidTr="009E0EA0">
        <w:trPr>
          <w:gridAfter w:val="1"/>
          <w:wAfter w:w="11" w:type="dxa"/>
          <w:trHeight w:val="70"/>
        </w:trPr>
        <w:tc>
          <w:tcPr>
            <w:tcW w:w="25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1. Введение. Общие понятия и строение металлов и сплавов</w:t>
            </w:r>
          </w:p>
        </w:tc>
        <w:tc>
          <w:tcPr>
            <w:tcW w:w="94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Содержание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0EA0" w:rsidTr="009E0EA0">
        <w:trPr>
          <w:gridAfter w:val="1"/>
          <w:wAfter w:w="11" w:type="dxa"/>
          <w:trHeight w:val="252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развития металловедения.  Понятие о металлах и сплавах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gridAfter w:val="1"/>
          <w:wAfter w:w="11" w:type="dxa"/>
          <w:trHeight w:val="252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Процесс кристаллизации.  Пластическая деформация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gridAfter w:val="1"/>
          <w:wAfter w:w="11" w:type="dxa"/>
          <w:trHeight w:val="291"/>
        </w:trPr>
        <w:tc>
          <w:tcPr>
            <w:tcW w:w="2518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2. Основные сведения о свойствах материалов. </w:t>
            </w:r>
          </w:p>
        </w:tc>
        <w:tc>
          <w:tcPr>
            <w:tcW w:w="9497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Содержание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0EA0" w:rsidTr="009E0EA0">
        <w:trPr>
          <w:gridAfter w:val="1"/>
          <w:wAfter w:w="11" w:type="dxa"/>
          <w:trHeight w:val="28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Свойства материалов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gridAfter w:val="1"/>
          <w:wAfter w:w="11" w:type="dxa"/>
          <w:trHeight w:val="24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Классификация свойств материалов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gridAfter w:val="1"/>
          <w:wAfter w:w="11" w:type="dxa"/>
          <w:trHeight w:val="165"/>
        </w:trPr>
        <w:tc>
          <w:tcPr>
            <w:tcW w:w="25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3. Основные сведения о теории сплавов</w:t>
            </w:r>
          </w:p>
        </w:tc>
        <w:tc>
          <w:tcPr>
            <w:tcW w:w="949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0EA0" w:rsidTr="009E0EA0">
        <w:trPr>
          <w:trHeight w:val="15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Основы теории сплавов: кривые охлаждения, критические точки.  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32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15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Железо и его сплавы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32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gridAfter w:val="1"/>
          <w:wAfter w:w="11" w:type="dxa"/>
          <w:trHeight w:val="297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Классификация металлов и сплавов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gridAfter w:val="1"/>
          <w:wAfter w:w="11" w:type="dxa"/>
          <w:trHeight w:val="226"/>
        </w:trPr>
        <w:tc>
          <w:tcPr>
            <w:tcW w:w="2518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4. Чугун Сталь</w:t>
            </w:r>
          </w:p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4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Содержание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6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0EA0" w:rsidTr="009E0EA0">
        <w:trPr>
          <w:gridAfter w:val="1"/>
          <w:wAfter w:w="11" w:type="dxa"/>
          <w:trHeight w:val="22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Общая схема получения чугунов: способы литья, основные марки чугунов. 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gridAfter w:val="1"/>
          <w:wAfter w:w="11" w:type="dxa"/>
          <w:trHeight w:val="15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Углеродистые стали, свойства и маркировка. Легированные стали, свойство и маркировка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gridAfter w:val="1"/>
          <w:wAfter w:w="11" w:type="dxa"/>
          <w:trHeight w:val="7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Классификация  свойств чугунов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gridAfter w:val="1"/>
          <w:wAfter w:w="11" w:type="dxa"/>
          <w:trHeight w:val="7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4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Практическое занятие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0EA0" w:rsidTr="009E0EA0">
        <w:trPr>
          <w:gridAfter w:val="1"/>
          <w:wAfter w:w="11" w:type="dxa"/>
          <w:trHeight w:val="25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ind w:left="117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Расшифровка марок стали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9E0EA0" w:rsidRDefault="009E0EA0" w:rsidP="009E0EA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2.3. Тематический план и содержание учебной дисциплины</w:t>
      </w:r>
    </w:p>
    <w:tbl>
      <w:tblPr>
        <w:tblW w:w="148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17"/>
        <w:gridCol w:w="852"/>
        <w:gridCol w:w="8654"/>
        <w:gridCol w:w="1517"/>
        <w:gridCol w:w="1303"/>
      </w:tblGrid>
      <w:tr w:rsidR="009E0EA0" w:rsidTr="009E0EA0">
        <w:trPr>
          <w:trHeight w:val="140"/>
        </w:trPr>
        <w:tc>
          <w:tcPr>
            <w:tcW w:w="251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5. Термическая и химико-термическая обработка металлических материалов</w:t>
            </w:r>
          </w:p>
        </w:tc>
        <w:tc>
          <w:tcPr>
            <w:tcW w:w="9506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Содержание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0EA0" w:rsidTr="009E0EA0">
        <w:trPr>
          <w:trHeight w:val="21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8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Назначение процесса и виды термической обработк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отжиг, нормализация, 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21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8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Закалка и отпуск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32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8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Химико-термическая обработка стали и её назначение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28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8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Медь, алюминий их сплавы и свойства. Магний и титан  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10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50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Практическая работа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0EA0" w:rsidTr="009E0EA0">
        <w:trPr>
          <w:trHeight w:val="26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8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Маркировка цветных сплавов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134"/>
        </w:trPr>
        <w:tc>
          <w:tcPr>
            <w:tcW w:w="2517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6. Неметаллические</w:t>
            </w:r>
          </w:p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материалы</w:t>
            </w:r>
          </w:p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0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Содержание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0EA0" w:rsidTr="009E0EA0">
        <w:trPr>
          <w:trHeight w:val="33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8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Резиновые материалы и каучуки. Пластмассы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7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8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Масла. Классификация масел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33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0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Самостоятельная работа студентов 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9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Свойства пластмасс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22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8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kern w:val="36"/>
                <w:sz w:val="24"/>
                <w:szCs w:val="24"/>
              </w:rPr>
              <w:t>Проводниковые материалы – определения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338"/>
        </w:trPr>
        <w:tc>
          <w:tcPr>
            <w:tcW w:w="2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8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kern w:val="36"/>
                <w:sz w:val="24"/>
                <w:szCs w:val="24"/>
              </w:rPr>
              <w:t>Классификация и свойства проводниковых материалов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E0EA0" w:rsidTr="009E0EA0">
        <w:trPr>
          <w:trHeight w:val="92"/>
        </w:trPr>
        <w:tc>
          <w:tcPr>
            <w:tcW w:w="25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326" w:type="dxa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Экзамен </w:t>
            </w:r>
          </w:p>
        </w:tc>
      </w:tr>
      <w:tr w:rsidR="009E0EA0" w:rsidTr="009E0EA0">
        <w:trPr>
          <w:trHeight w:val="135"/>
        </w:trPr>
        <w:tc>
          <w:tcPr>
            <w:tcW w:w="2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0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0EA0" w:rsidRDefault="009E0E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</w:tbl>
    <w:p w:rsidR="009E0EA0" w:rsidRDefault="009E0EA0" w:rsidP="009E0EA0">
      <w:pPr>
        <w:spacing w:after="0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9E0EA0" w:rsidRDefault="009E0EA0" w:rsidP="009E0EA0">
      <w:pPr>
        <w:spacing w:after="0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Для характеристики уровня освоения учебного материала используются следующие обозначения:</w:t>
      </w:r>
    </w:p>
    <w:p w:rsidR="009E0EA0" w:rsidRDefault="009E0EA0" w:rsidP="009E0EA0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1 – </w:t>
      </w:r>
      <w:proofErr w:type="gramStart"/>
      <w:r>
        <w:rPr>
          <w:rFonts w:ascii="Times New Roman" w:hAnsi="Times New Roman" w:cs="Times New Roman"/>
          <w:i/>
          <w:iCs/>
          <w:sz w:val="28"/>
          <w:szCs w:val="28"/>
        </w:rPr>
        <w:t>ознакомительный</w:t>
      </w:r>
      <w:proofErr w:type="gram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(воспроизведение информации, узнавание (распознавание), объяснение ранее изученных объектов, свойств и т.п.); </w:t>
      </w:r>
    </w:p>
    <w:p w:rsidR="009E0EA0" w:rsidRDefault="009E0EA0" w:rsidP="009E0EA0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2 – </w:t>
      </w:r>
      <w:proofErr w:type="gramStart"/>
      <w:r>
        <w:rPr>
          <w:rFonts w:ascii="Times New Roman" w:hAnsi="Times New Roman" w:cs="Times New Roman"/>
          <w:i/>
          <w:iCs/>
          <w:sz w:val="28"/>
          <w:szCs w:val="28"/>
        </w:rPr>
        <w:t>репродуктивный</w:t>
      </w:r>
      <w:proofErr w:type="gram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(выполнение деятельности по образцу, инструкции или под руководством); </w:t>
      </w:r>
    </w:p>
    <w:p w:rsidR="009E0EA0" w:rsidRDefault="009E0EA0" w:rsidP="009E0EA0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3 – </w:t>
      </w:r>
      <w:proofErr w:type="gramStart"/>
      <w:r>
        <w:rPr>
          <w:rFonts w:ascii="Times New Roman" w:hAnsi="Times New Roman" w:cs="Times New Roman"/>
          <w:i/>
          <w:iCs/>
          <w:sz w:val="28"/>
          <w:szCs w:val="28"/>
        </w:rPr>
        <w:t>продуктивный</w:t>
      </w:r>
      <w:proofErr w:type="gram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(самостоятельное планирование и выполнение деятельности, решение проблемных задач).</w:t>
      </w:r>
    </w:p>
    <w:p w:rsidR="009E0EA0" w:rsidRDefault="009E0EA0" w:rsidP="009E0EA0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  <w:sectPr w:rsidR="009E0EA0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9E0EA0" w:rsidRDefault="009E0EA0" w:rsidP="009E0EA0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 УСЛОВИЯ РЕАЛИЗАЦИИ ПРОГРАММЫ ДИСЦИПЛИНЫ </w:t>
      </w:r>
    </w:p>
    <w:p w:rsidR="009E0EA0" w:rsidRDefault="009E0EA0" w:rsidP="009E0EA0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3.1. Требования к минимальному материально-техническому обеспечению </w:t>
      </w:r>
    </w:p>
    <w:p w:rsidR="009E0EA0" w:rsidRDefault="009E0EA0" w:rsidP="009E0E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Реализация программы дисциплины требует наличия учебного кабинета.</w:t>
      </w:r>
    </w:p>
    <w:p w:rsidR="009E0EA0" w:rsidRDefault="009E0EA0" w:rsidP="009E0E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 учебного кабинета:</w:t>
      </w:r>
    </w:p>
    <w:p w:rsidR="009E0EA0" w:rsidRDefault="009E0EA0" w:rsidP="009E0E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посадочные места по количеству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:rsidR="009E0EA0" w:rsidRDefault="009E0EA0" w:rsidP="009E0E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рабочее место преподавателя; </w:t>
      </w:r>
    </w:p>
    <w:p w:rsidR="009E0EA0" w:rsidRDefault="009E0EA0" w:rsidP="009E0E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коллекция металлов и сплавов; </w:t>
      </w:r>
    </w:p>
    <w:p w:rsidR="009E0EA0" w:rsidRDefault="009E0EA0" w:rsidP="009E0E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Технические средства обучения: </w:t>
      </w:r>
    </w:p>
    <w:p w:rsidR="009E0EA0" w:rsidRDefault="009E0EA0" w:rsidP="009E0E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компьютер с лицензионным программным обеспечением; </w:t>
      </w:r>
    </w:p>
    <w:p w:rsidR="009E0EA0" w:rsidRDefault="009E0EA0" w:rsidP="009E0E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мультимедиапроектор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E0EA0" w:rsidRDefault="009E0EA0" w:rsidP="009E0EA0">
      <w:pPr>
        <w:tabs>
          <w:tab w:val="left" w:pos="3630"/>
        </w:tabs>
        <w:rPr>
          <w:rFonts w:ascii="Times New Roman" w:hAnsi="Times New Roman" w:cs="Times New Roman"/>
          <w:sz w:val="28"/>
          <w:szCs w:val="28"/>
        </w:rPr>
      </w:pPr>
    </w:p>
    <w:p w:rsidR="009E0EA0" w:rsidRDefault="009E0EA0" w:rsidP="009E0EA0">
      <w:pPr>
        <w:tabs>
          <w:tab w:val="left" w:pos="363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3.2</w:t>
      </w:r>
      <w:r>
        <w:rPr>
          <w:rFonts w:ascii="Times New Roman" w:hAnsi="Times New Roman" w:cs="Times New Roman"/>
          <w:sz w:val="28"/>
          <w:szCs w:val="28"/>
        </w:rPr>
        <w:t xml:space="preserve">. Информационное обеспечение обучения </w:t>
      </w:r>
    </w:p>
    <w:p w:rsidR="009E0EA0" w:rsidRDefault="009E0EA0" w:rsidP="009E0EA0">
      <w:pPr>
        <w:tabs>
          <w:tab w:val="left" w:pos="363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Перечень рекомендуемых учебных изданий,</w:t>
      </w:r>
    </w:p>
    <w:p w:rsidR="009E0EA0" w:rsidRDefault="009E0EA0" w:rsidP="009E0EA0">
      <w:pPr>
        <w:tabs>
          <w:tab w:val="left" w:pos="363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Интернет-ресурсов, дополнительной литературы </w:t>
      </w:r>
    </w:p>
    <w:p w:rsidR="009E0EA0" w:rsidRDefault="009E0EA0" w:rsidP="009E0EA0">
      <w:pPr>
        <w:tabs>
          <w:tab w:val="left" w:pos="363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Основная литература</w:t>
      </w:r>
    </w:p>
    <w:p w:rsidR="009E0EA0" w:rsidRDefault="009E0EA0" w:rsidP="009E0EA0">
      <w:pPr>
        <w:tabs>
          <w:tab w:val="left" w:pos="3630"/>
        </w:tabs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Адаскин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А.М. Материаловедение / А.М.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Адаскин</w:t>
      </w:r>
      <w:proofErr w:type="spellEnd"/>
      <w:r>
        <w:rPr>
          <w:rFonts w:ascii="Times New Roman" w:hAnsi="Times New Roman" w:cs="Times New Roman"/>
          <w:sz w:val="28"/>
          <w:szCs w:val="28"/>
        </w:rPr>
        <w:t>, В.М. Зуев. – М.: Металлообработка, 2010.- 326 с. Интернет-ресурсы</w:t>
      </w:r>
    </w:p>
    <w:p w:rsidR="009E0EA0" w:rsidRDefault="009E0EA0" w:rsidP="009E0EA0">
      <w:pPr>
        <w:tabs>
          <w:tab w:val="left" w:pos="363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1. </w:t>
      </w:r>
      <w:proofErr w:type="spellStart"/>
      <w:r>
        <w:rPr>
          <w:rFonts w:ascii="Times New Roman" w:hAnsi="Times New Roman" w:cs="Times New Roman"/>
          <w:sz w:val="28"/>
          <w:szCs w:val="28"/>
        </w:rPr>
        <w:t>On</w:t>
      </w:r>
      <w:proofErr w:type="spellEnd"/>
      <w:r>
        <w:rPr>
          <w:rFonts w:ascii="Times New Roman" w:hAnsi="Times New Roman" w:cs="Times New Roman"/>
          <w:sz w:val="28"/>
          <w:szCs w:val="28"/>
        </w:rPr>
        <w:t>–</w:t>
      </w:r>
      <w:proofErr w:type="spellStart"/>
      <w:r>
        <w:rPr>
          <w:rFonts w:ascii="Times New Roman" w:hAnsi="Times New Roman" w:cs="Times New Roman"/>
          <w:sz w:val="28"/>
          <w:szCs w:val="28"/>
        </w:rPr>
        <w:t>line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библиотека [Электронный ресурс] Режим доступа: </w:t>
      </w:r>
      <w:hyperlink r:id="rId8" w:history="1">
        <w:r>
          <w:rPr>
            <w:rStyle w:val="a3"/>
            <w:rFonts w:ascii="Times New Roman" w:hAnsi="Times New Roman" w:cs="Times New Roman"/>
          </w:rPr>
          <w:t>http://www.bestlibrary.ru</w:t>
        </w:r>
      </w:hyperlink>
    </w:p>
    <w:p w:rsidR="009E0EA0" w:rsidRDefault="009E0EA0" w:rsidP="009E0EA0">
      <w:pPr>
        <w:tabs>
          <w:tab w:val="left" w:pos="363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2. Научная библиотека МГУ [Электронный ресурс] Режим доступа: </w:t>
      </w:r>
      <w:hyperlink r:id="rId9" w:history="1">
        <w:r>
          <w:rPr>
            <w:rStyle w:val="a3"/>
            <w:rFonts w:ascii="Times New Roman" w:hAnsi="Times New Roman" w:cs="Times New Roman"/>
          </w:rPr>
          <w:t>http://www.lib.msu.su</w:t>
        </w:r>
      </w:hyperlink>
    </w:p>
    <w:p w:rsidR="009E0EA0" w:rsidRDefault="009E0EA0" w:rsidP="009E0EA0">
      <w:pPr>
        <w:tabs>
          <w:tab w:val="left" w:pos="363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3. Государственная публичная научно–техническая библиотека России [Электронный ресурс] </w:t>
      </w:r>
    </w:p>
    <w:p w:rsidR="009E0EA0" w:rsidRDefault="009E0EA0" w:rsidP="009E0EA0">
      <w:pPr>
        <w:tabs>
          <w:tab w:val="left" w:pos="3630"/>
        </w:tabs>
        <w:spacing w:after="0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r>
        <w:rPr>
          <w:rFonts w:ascii="Times New Roman" w:hAnsi="Times New Roman" w:cs="Times New Roman"/>
          <w:color w:val="5353DF"/>
          <w:sz w:val="28"/>
          <w:szCs w:val="28"/>
        </w:rPr>
        <w:t>http://www.vavilon.ru/</w:t>
      </w:r>
    </w:p>
    <w:p w:rsidR="009E0EA0" w:rsidRDefault="009E0EA0" w:rsidP="009E0EA0">
      <w:pPr>
        <w:rPr>
          <w:rFonts w:ascii="Times New Roman" w:hAnsi="Times New Roman" w:cs="Times New Roman"/>
          <w:bCs/>
          <w:sz w:val="28"/>
          <w:szCs w:val="28"/>
        </w:rPr>
      </w:pPr>
    </w:p>
    <w:p w:rsidR="009E0EA0" w:rsidRDefault="009E0EA0" w:rsidP="009E0EA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3.3. Организация образовательного процесса</w:t>
      </w:r>
    </w:p>
    <w:p w:rsidR="009E0EA0" w:rsidRDefault="009E0EA0" w:rsidP="009E0EA0">
      <w:pPr>
        <w:autoSpaceDE w:val="0"/>
        <w:autoSpaceDN w:val="0"/>
        <w:adjustRightInd w:val="0"/>
        <w:spacing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Освоение программы дисциплины по профессии 23.01.17 Мастер по ремонту и обслуживанию автомобилей предшествует изучению следующих дисциплин:</w:t>
      </w:r>
    </w:p>
    <w:p w:rsidR="009E0EA0" w:rsidRDefault="009E0EA0" w:rsidP="009E0EA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Электротехника;</w:t>
      </w:r>
    </w:p>
    <w:p w:rsidR="009E0EA0" w:rsidRDefault="009E0EA0" w:rsidP="009E0EA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Безопасность жизнедеятельности;</w:t>
      </w:r>
    </w:p>
    <w:p w:rsidR="009E0EA0" w:rsidRDefault="009E0EA0" w:rsidP="009E0EA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ПМ.01 Техническое состояние систем, агрегатов, деталей и механизмов автомобиля;</w:t>
      </w:r>
    </w:p>
    <w:p w:rsidR="009E0EA0" w:rsidRDefault="009E0EA0" w:rsidP="009E0EA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ПМ.03 Текущий ремонт различных типов автомобилей.</w:t>
      </w:r>
    </w:p>
    <w:p w:rsidR="009E0EA0" w:rsidRDefault="009E0EA0" w:rsidP="009E0EA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0EA0" w:rsidRDefault="009E0EA0" w:rsidP="009E0EA0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3.4. Кадровое обеспечение образовательного процесса</w:t>
      </w:r>
    </w:p>
    <w:p w:rsidR="009E0EA0" w:rsidRDefault="009E0EA0" w:rsidP="009E0EA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Реализация образовательной программы должна быть обеспечена руководящими и педагогическими работниками образовательной организации, а также лицами, привлекаемыми к реализации образовательной программы на условиях гражданско-правового договора, в том числе из числа руководителей и работников организаций, направление деятельности которых соответствует области профессиональной деятельности, указанной в пункте 1.5 ФГОС СПО по профессии </w:t>
      </w:r>
      <w:r>
        <w:rPr>
          <w:rFonts w:ascii="Times New Roman" w:hAnsi="Times New Roman" w:cs="Times New Roman"/>
          <w:sz w:val="28"/>
          <w:szCs w:val="28"/>
        </w:rPr>
        <w:t xml:space="preserve">23.01.17 Мастер по ремонту и обслуживанию </w:t>
      </w:r>
      <w:proofErr w:type="gramEnd"/>
    </w:p>
    <w:p w:rsidR="009E0EA0" w:rsidRDefault="009E0EA0" w:rsidP="009E0EA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автомобилей </w:t>
      </w:r>
      <w:r>
        <w:rPr>
          <w:rFonts w:ascii="Times New Roman" w:eastAsia="Times New Roman" w:hAnsi="Times New Roman" w:cs="Times New Roman"/>
          <w:sz w:val="28"/>
          <w:szCs w:val="28"/>
        </w:rPr>
        <w:t>и имеющих стаж работы в данной профессиональной области не менее 3 лет.</w:t>
      </w:r>
    </w:p>
    <w:p w:rsidR="009E0EA0" w:rsidRDefault="009E0EA0" w:rsidP="009E0EA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Квалификация педагогических работников образовательной организации должна отвечать квалификационным требованиям, указанным в квалификационных справочниках, и (или) профессиональном стандарте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«Педагог профессионального обучения, профессионального образования и дополнительного профессионального образования».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Педагогические работники получают дополнительное профессиональное образование по программам повышения квалификации, в том числе в форме стажировки 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организациях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направление деятельности которых соответствует области профессиональной деятельности «</w:t>
      </w:r>
      <w:r>
        <w:rPr>
          <w:rFonts w:ascii="Times New Roman" w:hAnsi="Times New Roman" w:cs="Times New Roman"/>
          <w:sz w:val="28"/>
          <w:szCs w:val="28"/>
        </w:rPr>
        <w:t>40 Сквозные виды профессиональной деятельности в промышленности»</w:t>
      </w:r>
      <w:r>
        <w:rPr>
          <w:rFonts w:ascii="Times New Roman" w:eastAsia="Times New Roman" w:hAnsi="Times New Roman" w:cs="Times New Roman"/>
          <w:sz w:val="28"/>
          <w:szCs w:val="28"/>
        </w:rPr>
        <w:t>, не реже 1 раза в 3 года с учетом расширения спектра профессиональных компетенций.</w:t>
      </w:r>
    </w:p>
    <w:p w:rsidR="009E0EA0" w:rsidRDefault="009E0EA0" w:rsidP="009E0EA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Доля педагогических работников (в приведенных к целочисленным значениям ставок), обеспечивающих освоение обучающимися профессиональных модулей, имеющих опыт деятельности не менее 3 лет в организациях, направление деятельности которых соответствует области профессиональной деятельности, указанной в пункте 1.5 ФГОС СПО по профессии </w:t>
      </w:r>
      <w:r>
        <w:rPr>
          <w:rFonts w:ascii="Times New Roman" w:hAnsi="Times New Roman" w:cs="Times New Roman"/>
          <w:sz w:val="28"/>
          <w:szCs w:val="28"/>
        </w:rPr>
        <w:t>23.01.17 Мастер по ремонту и обслуживанию автомобилей</w:t>
      </w:r>
      <w:r>
        <w:rPr>
          <w:rFonts w:ascii="Times New Roman" w:eastAsia="Times New Roman" w:hAnsi="Times New Roman" w:cs="Times New Roman"/>
          <w:sz w:val="28"/>
          <w:szCs w:val="28"/>
        </w:rPr>
        <w:t>, в общем числе педагогических работников, реализующих образовательную программу, должна быть не менее 25 процентов.</w:t>
      </w: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  <w:proofErr w:type="gramEnd"/>
    </w:p>
    <w:p w:rsidR="009E0EA0" w:rsidRDefault="009E0EA0" w:rsidP="009E0EA0">
      <w:pPr>
        <w:pStyle w:val="a4"/>
        <w:ind w:left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4. КОНТРОЛЬ И ОЦЕНКА РЕЗУЛЬТАТОВ ОСВОЕНИЯ УЧЕБНОЙ ДИСЦИПЛИНЫ</w:t>
      </w:r>
    </w:p>
    <w:tbl>
      <w:tblPr>
        <w:tblW w:w="5200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43"/>
        <w:gridCol w:w="3024"/>
        <w:gridCol w:w="2887"/>
      </w:tblGrid>
      <w:tr w:rsidR="009E0EA0" w:rsidTr="009E0EA0">
        <w:tc>
          <w:tcPr>
            <w:tcW w:w="2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Результаты обучения</w:t>
            </w:r>
          </w:p>
        </w:tc>
        <w:tc>
          <w:tcPr>
            <w:tcW w:w="1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Критерии оценки</w:t>
            </w: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Формы и методы оценки</w:t>
            </w:r>
          </w:p>
        </w:tc>
      </w:tr>
      <w:tr w:rsidR="009E0EA0" w:rsidTr="009E0EA0">
        <w:tc>
          <w:tcPr>
            <w:tcW w:w="2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В результате освоения дисциплины обучающийся должен уметь:</w:t>
            </w:r>
          </w:p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использовать эксплуатационные материалы в профессиональной деятельности;</w:t>
            </w:r>
          </w:p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определять основные свойства материалов по маркам;</w:t>
            </w:r>
          </w:p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выбирать материалы на основе анализа их свойств, для конкретного применения</w:t>
            </w:r>
          </w:p>
        </w:tc>
        <w:tc>
          <w:tcPr>
            <w:tcW w:w="1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 самостоятельности выполнение заданий</w:t>
            </w:r>
          </w:p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Оценка результатов деятельности студентов при выполнении и защите лабораторных и практических занятий</w:t>
            </w:r>
          </w:p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E0EA0" w:rsidTr="009E0EA0">
        <w:tc>
          <w:tcPr>
            <w:tcW w:w="2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В результате освоения дисциплины обучающийся должен знать:</w:t>
            </w:r>
          </w:p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основные свойства, классификацию, характеристики применяемых в профессиональной деятельности материалов;</w:t>
            </w:r>
          </w:p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физические и химические свойства горючих и смазочных материалов;</w:t>
            </w:r>
          </w:p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области применения материалов;</w:t>
            </w:r>
          </w:p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марки и модели автомобилей, их технические характеристики и особенности конструкции;</w:t>
            </w:r>
          </w:p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характеристики лакокрасочных покрытий автомобильных кузовов;</w:t>
            </w:r>
          </w:p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оборудование и материалы для ремонта кузова;</w:t>
            </w:r>
          </w:p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требования к состоянию лакокрасочных покрытий.</w:t>
            </w:r>
          </w:p>
        </w:tc>
        <w:tc>
          <w:tcPr>
            <w:tcW w:w="1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EA0" w:rsidRDefault="009E0E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Тестирование – 75%</w:t>
            </w: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EA0" w:rsidRDefault="009E0E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устный опрос, тестовые занятия, текущий контроль в форме ответов на контрольные вопросы; итоговый зачет</w:t>
            </w:r>
          </w:p>
          <w:p w:rsidR="009E0EA0" w:rsidRDefault="009E0EA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E0EA0" w:rsidRDefault="009E0EA0" w:rsidP="009E0EA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9E0EA0" w:rsidRDefault="009E0EA0" w:rsidP="009E0EA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9E0EA0" w:rsidRDefault="009E0EA0" w:rsidP="009E0EA0">
      <w:pPr>
        <w:numPr>
          <w:ilvl w:val="0"/>
          <w:numId w:val="2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Возможности использования программы в других ООП</w:t>
      </w:r>
    </w:p>
    <w:p w:rsidR="009E0EA0" w:rsidRDefault="009E0EA0" w:rsidP="009E0EA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Рабочая программа учебной дисциплины может быть использована в профессиональной подготовке работников в области технического обслуживания и ремонта автомобилей укрупненной группе 23.00.00 Техника и технологии наземного транспорта.</w:t>
      </w:r>
    </w:p>
    <w:p w:rsidR="009E0EA0" w:rsidRDefault="009E0EA0" w:rsidP="009E0EA0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D018E7" w:rsidRDefault="00D018E7"/>
    <w:sectPr w:rsidR="00D018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026272"/>
    <w:multiLevelType w:val="hybridMultilevel"/>
    <w:tmpl w:val="FA3EB75C"/>
    <w:lvl w:ilvl="0" w:tplc="BF441644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34EA28D2"/>
    <w:multiLevelType w:val="hybridMultilevel"/>
    <w:tmpl w:val="42006C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3B05"/>
    <w:rsid w:val="00113B05"/>
    <w:rsid w:val="00144163"/>
    <w:rsid w:val="009E0EA0"/>
    <w:rsid w:val="00D018E7"/>
    <w:rsid w:val="00E72D27"/>
    <w:rsid w:val="00F43A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0EA0"/>
    <w:rPr>
      <w:rFonts w:ascii="Calibri" w:eastAsia="Calibri" w:hAnsi="Calibri" w:cs="Calibri"/>
    </w:rPr>
  </w:style>
  <w:style w:type="paragraph" w:styleId="2">
    <w:name w:val="heading 2"/>
    <w:basedOn w:val="a"/>
    <w:next w:val="a"/>
    <w:link w:val="20"/>
    <w:uiPriority w:val="99"/>
    <w:semiHidden/>
    <w:unhideWhenUsed/>
    <w:qFormat/>
    <w:rsid w:val="009E0EA0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semiHidden/>
    <w:rsid w:val="009E0EA0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styleId="a3">
    <w:name w:val="Hyperlink"/>
    <w:basedOn w:val="a0"/>
    <w:uiPriority w:val="99"/>
    <w:semiHidden/>
    <w:unhideWhenUsed/>
    <w:rsid w:val="009E0EA0"/>
    <w:rPr>
      <w:color w:val="0000FF"/>
      <w:u w:val="single"/>
    </w:rPr>
  </w:style>
  <w:style w:type="paragraph" w:styleId="a4">
    <w:name w:val="List Paragraph"/>
    <w:basedOn w:val="a"/>
    <w:uiPriority w:val="99"/>
    <w:qFormat/>
    <w:rsid w:val="009E0EA0"/>
    <w:pPr>
      <w:ind w:left="720"/>
    </w:pPr>
  </w:style>
  <w:style w:type="table" w:styleId="a5">
    <w:name w:val="Table Grid"/>
    <w:basedOn w:val="a1"/>
    <w:uiPriority w:val="59"/>
    <w:rsid w:val="009E0EA0"/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basedOn w:val="a0"/>
    <w:uiPriority w:val="99"/>
    <w:qFormat/>
    <w:rsid w:val="009E0EA0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E72D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72D27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0EA0"/>
    <w:rPr>
      <w:rFonts w:ascii="Calibri" w:eastAsia="Calibri" w:hAnsi="Calibri" w:cs="Calibri"/>
    </w:rPr>
  </w:style>
  <w:style w:type="paragraph" w:styleId="2">
    <w:name w:val="heading 2"/>
    <w:basedOn w:val="a"/>
    <w:next w:val="a"/>
    <w:link w:val="20"/>
    <w:uiPriority w:val="99"/>
    <w:semiHidden/>
    <w:unhideWhenUsed/>
    <w:qFormat/>
    <w:rsid w:val="009E0EA0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semiHidden/>
    <w:rsid w:val="009E0EA0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styleId="a3">
    <w:name w:val="Hyperlink"/>
    <w:basedOn w:val="a0"/>
    <w:uiPriority w:val="99"/>
    <w:semiHidden/>
    <w:unhideWhenUsed/>
    <w:rsid w:val="009E0EA0"/>
    <w:rPr>
      <w:color w:val="0000FF"/>
      <w:u w:val="single"/>
    </w:rPr>
  </w:style>
  <w:style w:type="paragraph" w:styleId="a4">
    <w:name w:val="List Paragraph"/>
    <w:basedOn w:val="a"/>
    <w:uiPriority w:val="99"/>
    <w:qFormat/>
    <w:rsid w:val="009E0EA0"/>
    <w:pPr>
      <w:ind w:left="720"/>
    </w:pPr>
  </w:style>
  <w:style w:type="table" w:styleId="a5">
    <w:name w:val="Table Grid"/>
    <w:basedOn w:val="a1"/>
    <w:uiPriority w:val="59"/>
    <w:rsid w:val="009E0EA0"/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basedOn w:val="a0"/>
    <w:uiPriority w:val="99"/>
    <w:qFormat/>
    <w:rsid w:val="009E0EA0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E72D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72D27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119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estlibrary.ru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lib.msu.s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12</Pages>
  <Words>1815</Words>
  <Characters>10350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Настя</cp:lastModifiedBy>
  <cp:revision>5</cp:revision>
  <dcterms:created xsi:type="dcterms:W3CDTF">2020-06-25T07:40:00Z</dcterms:created>
  <dcterms:modified xsi:type="dcterms:W3CDTF">2021-02-17T14:15:00Z</dcterms:modified>
</cp:coreProperties>
</file>