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659264" behindDoc="1" locked="0" layoutInCell="0" allowOverlap="1" wp14:anchorId="605DDA06" wp14:editId="0B81F013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1312" behindDoc="1" locked="0" layoutInCell="0" allowOverlap="1" wp14:anchorId="00289335" wp14:editId="2FA40763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685B17" w:rsidRDefault="00685B17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СОДЕРЖАНИЕ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BD79ED" w:rsidRPr="00BD79ED" w:rsidTr="00BD79ED">
        <w:tc>
          <w:tcPr>
            <w:tcW w:w="7668" w:type="dxa"/>
            <w:shd w:val="clear" w:color="auto" w:fill="auto"/>
          </w:tcPr>
          <w:p w:rsidR="00BD79ED" w:rsidRDefault="00BD79ED" w:rsidP="00BD79ED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ОБЩАЯ ХАРАКТЕРИСТИКА ПРОГРАММЫ УЧЕБНОЙ ДИСЦИПЛИНЫ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44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c>
          <w:tcPr>
            <w:tcW w:w="7668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СТРУКТУРА УЧЕБНОЙ ДИСЦИПЛИНЫ</w:t>
            </w:r>
          </w:p>
        </w:tc>
        <w:tc>
          <w:tcPr>
            <w:tcW w:w="1903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670"/>
        </w:trPr>
        <w:tc>
          <w:tcPr>
            <w:tcW w:w="7668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УСЛОВИЯ РЕАЛИЗАЦИИ ПРОГРАММЫ </w:t>
            </w:r>
          </w:p>
        </w:tc>
        <w:tc>
          <w:tcPr>
            <w:tcW w:w="1903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c>
          <w:tcPr>
            <w:tcW w:w="7668" w:type="dxa"/>
            <w:shd w:val="clear" w:color="auto" w:fill="auto"/>
          </w:tcPr>
          <w:p w:rsidR="00BD79ED" w:rsidRDefault="00BD79ED" w:rsidP="00BD79ED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44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c>
          <w:tcPr>
            <w:tcW w:w="7668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ВОЗМОЖНОСТИ ИСПОЛЬЗОВАНИЯ ПРОГРАММЫ В ДРУГИХ ПООП</w:t>
            </w:r>
          </w:p>
        </w:tc>
        <w:tc>
          <w:tcPr>
            <w:tcW w:w="1903" w:type="dxa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i/>
          <w:sz w:val="24"/>
          <w:szCs w:val="24"/>
          <w:u w:val="single"/>
          <w:lang w:eastAsia="ru-RU"/>
        </w:rPr>
        <w:br w:type="page"/>
      </w: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 xml:space="preserve">1. ОБЩАЯ ХАРАКТЕРИСТИКА ПРОГРАММЫ УЧЕБНОЙ ДИСЦИПЛИНЫ 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ОП.04 Безопасность жизнедеятельности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1.1. Область применения примерной программы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программа учебной дисциплины является частью примерной основной образовательной программы в соответствии с ФГОС СПО по профессии 23.01.17 Мастер по ремонту и обслуживанию автомобилей.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1.2. Место дисциплины в структуре основной профессиональной образовательной программы: </w:t>
      </w:r>
      <w:r w:rsidRPr="00BD79ED">
        <w:rPr>
          <w:rFonts w:ascii="Times New Roman" w:hAnsi="Times New Roman" w:cs="Times New Roman"/>
          <w:sz w:val="24"/>
          <w:szCs w:val="24"/>
          <w:lang w:eastAsia="ru-RU"/>
        </w:rPr>
        <w:t>Учебная дисциплина входит в общепрофессиональный  цикл.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1.3. Цель и планируемые результаты освоения дисциплины: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В результате освоения дисциплины обучающийся должен уметь:</w:t>
      </w:r>
    </w:p>
    <w:p w:rsidR="00BD79ED" w:rsidRPr="00BD79ED" w:rsidRDefault="00BD79ED" w:rsidP="00BD79ED">
      <w:pPr>
        <w:widowControl w:val="0"/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предпринимать профилактические меры для снижения уровня опасностей различного вида и устранения их последствий в профессиональной деятельности и быту;</w:t>
      </w:r>
    </w:p>
    <w:p w:rsidR="00BD79ED" w:rsidRPr="00BD79ED" w:rsidRDefault="00BD79ED" w:rsidP="00BD79ED">
      <w:pPr>
        <w:widowControl w:val="0"/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использовать средства индивидуальной и коллективной защиты от оружия массового поражения;</w:t>
      </w:r>
    </w:p>
    <w:p w:rsidR="00BD79ED" w:rsidRPr="00BD79ED" w:rsidRDefault="00BD79ED" w:rsidP="00BD79ED">
      <w:pPr>
        <w:widowControl w:val="0"/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применять первичные средства пожаротушения;</w:t>
      </w:r>
    </w:p>
    <w:p w:rsidR="00BD79ED" w:rsidRPr="00BD79ED" w:rsidRDefault="00BD79ED" w:rsidP="00BD79ED">
      <w:pPr>
        <w:widowControl w:val="0"/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ориентироваться в перечне военно-учетных специальностей и самостоятельно определять среди них родственные полученной профессии;</w:t>
      </w:r>
    </w:p>
    <w:p w:rsidR="00BD79ED" w:rsidRPr="00BD79ED" w:rsidRDefault="00BD79ED" w:rsidP="00BD79ED">
      <w:pPr>
        <w:widowControl w:val="0"/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В результате освоения дисциплины обучающийся должен знать: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основные виды потенциальных опасностей и их последствия в профессиональной деятельности и быту, принципы снижения вероятности их реализации;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основы военной службы и обороны государства;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способы защиты населения от оружия массового поражения;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меры пожарной безопасности и правила безопасного поведения при пожарах;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организацию и порядок призыва граждан на военную службу и поступления на нее в добровольном порядке;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СПО;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область применения получаемых профессиональных знаний при исполнении обязанностей военной службы;</w:t>
      </w:r>
    </w:p>
    <w:p w:rsidR="00BD79ED" w:rsidRPr="00BD79ED" w:rsidRDefault="00BD79ED" w:rsidP="00BD79ED">
      <w:pPr>
        <w:widowControl w:val="0"/>
        <w:numPr>
          <w:ilvl w:val="0"/>
          <w:numId w:val="8"/>
        </w:numPr>
        <w:shd w:val="clear" w:color="auto" w:fill="FFFFFF"/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порядок и правила оказания первой помощи пострадавшим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В результате освоения дисциплины обучающийся осваивает элементы компетенций: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1"/>
        <w:gridCol w:w="8370"/>
      </w:tblGrid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Наименование профессиональных компетенций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1.1.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Определять техническое состояние автомобильных двигателей.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1.2.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Определять техническое состояние электрических и электронных систем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1.3.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Определять техническое состояние автомобильных трансмиссий.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1.4.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Определять техническое состояние ходовой части и механизмов управления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1.5.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Выявлять дефекты кузовов, кабин и платформ.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2.1.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техническое обслуживание автомобильных двигателей.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2.2.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техническое обслуживание электрических и электронных систем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2.3.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техническое обслуживание автомобильных трансмиссий.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2.4.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техническое обслуживание ходовой части и механизмов управления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2.5. 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техническое обслуживание автомобильных кузовов.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3.1.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Производить текущий ремонт автомобильных двигателей.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3.2.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Производить текущий ремонт узлов и элементов электрических и электронных систем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3.3.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Производить текущий ремонт автомобильных трансмиссий.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3.4.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Производить текущий ремонт ходовой части и механизмов управления автомобилей.</w:t>
            </w:r>
          </w:p>
        </w:tc>
      </w:tr>
      <w:tr w:rsidR="00BD79ED" w:rsidRPr="00BD79ED" w:rsidTr="00BD79ED">
        <w:tc>
          <w:tcPr>
            <w:tcW w:w="1201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ПК 3.5.</w:t>
            </w:r>
          </w:p>
        </w:tc>
        <w:tc>
          <w:tcPr>
            <w:tcW w:w="8370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Производить ремонт и окраску кузовов.</w:t>
            </w:r>
          </w:p>
        </w:tc>
      </w:tr>
    </w:tbl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8"/>
        <w:gridCol w:w="8343"/>
      </w:tblGrid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общих компетенций</w:t>
            </w:r>
          </w:p>
        </w:tc>
      </w:tr>
      <w:tr w:rsidR="00BD79ED" w:rsidRPr="00BD79ED" w:rsidTr="00BD79ED">
        <w:trPr>
          <w:trHeight w:val="327"/>
        </w:trPr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ОК 01.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Выбирать способы решения задач профессиональной деятельности, применительно к различным контекстам</w:t>
            </w:r>
          </w:p>
        </w:tc>
      </w:tr>
      <w:tr w:rsidR="00BD79ED" w:rsidRPr="00BD79ED" w:rsidTr="00BD79ED">
        <w:trPr>
          <w:trHeight w:val="345"/>
        </w:trPr>
        <w:tc>
          <w:tcPr>
            <w:tcW w:w="1228" w:type="dxa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>ОК 02.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>ОК 03.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Планировать и реализовывать собственное профессиональное и личностное развитие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04.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Работать в коллективе и команде, эффективно взаимодействовать с коллегами, руководством, клиентами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05.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 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06.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 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07.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09.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Использовать информационные технологии в профессиональной деятельности</w:t>
            </w:r>
          </w:p>
        </w:tc>
      </w:tr>
      <w:tr w:rsidR="00BD79ED" w:rsidRPr="00BD79ED" w:rsidTr="00BD79ED">
        <w:tc>
          <w:tcPr>
            <w:tcW w:w="1228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ОК 10.</w:t>
            </w:r>
          </w:p>
        </w:tc>
        <w:tc>
          <w:tcPr>
            <w:tcW w:w="8343" w:type="dxa"/>
          </w:tcPr>
          <w:p w:rsidR="00BD79ED" w:rsidRPr="00BD79ED" w:rsidRDefault="00BD79ED" w:rsidP="00BD79ED">
            <w:pPr>
              <w:keepNext/>
              <w:spacing w:after="0" w:line="240" w:lineRule="auto"/>
              <w:jc w:val="both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Пользоваться профессиональной документацией на государственном и иностранном языке</w:t>
            </w:r>
          </w:p>
        </w:tc>
      </w:tr>
    </w:tbl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2. СТРУКТУРА И СОДЕРЖАНИЕ УЧЕБНОЙ ДИСЦИПЛИНЫ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tbl>
      <w:tblPr>
        <w:tblW w:w="4944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7196"/>
        <w:gridCol w:w="2268"/>
      </w:tblGrid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iCs/>
                <w:sz w:val="24"/>
                <w:szCs w:val="24"/>
                <w:lang w:eastAsia="ru-RU"/>
              </w:rPr>
              <w:t>Объем часов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Максимальная учебная нагрузка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iCs/>
                <w:sz w:val="24"/>
                <w:szCs w:val="24"/>
                <w:lang w:eastAsia="ru-RU"/>
              </w:rPr>
              <w:t>42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Обязательная учебная нагрузка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36</w:t>
            </w:r>
          </w:p>
        </w:tc>
      </w:tr>
      <w:tr w:rsidR="00BD79ED" w:rsidRPr="00BD79ED" w:rsidTr="00BD79ED">
        <w:trPr>
          <w:trHeight w:val="490"/>
        </w:trPr>
        <w:tc>
          <w:tcPr>
            <w:tcW w:w="5000" w:type="pct"/>
            <w:gridSpan w:val="2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теоретическое обучение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36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лабораторные занятия 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Не предусмотрено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Не предусмотрено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Самостоятельная работа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6</w:t>
            </w:r>
          </w:p>
        </w:tc>
      </w:tr>
      <w:tr w:rsidR="00BD79ED" w:rsidRPr="00BD79ED" w:rsidTr="00BD79ED">
        <w:trPr>
          <w:trHeight w:val="490"/>
        </w:trPr>
        <w:tc>
          <w:tcPr>
            <w:tcW w:w="3802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контрольная работа</w:t>
            </w:r>
          </w:p>
        </w:tc>
        <w:tc>
          <w:tcPr>
            <w:tcW w:w="119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2</w:t>
            </w:r>
          </w:p>
        </w:tc>
      </w:tr>
      <w:tr w:rsidR="00BD79ED" w:rsidRPr="00BD79ED" w:rsidTr="00BD79ED">
        <w:trPr>
          <w:trHeight w:val="490"/>
        </w:trPr>
        <w:tc>
          <w:tcPr>
            <w:tcW w:w="5000" w:type="pct"/>
            <w:gridSpan w:val="2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Итоговая аттестация в форме  </w:t>
            </w:r>
            <w:r w:rsidRPr="00BD79ED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дифференцированного зачета</w:t>
            </w:r>
          </w:p>
        </w:tc>
      </w:tr>
    </w:tbl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tabs>
          <w:tab w:val="left" w:pos="10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  <w:sectPr w:rsidR="00BD79ED" w:rsidRPr="00BD7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D79ED" w:rsidRPr="00BD79ED" w:rsidRDefault="00BD79ED" w:rsidP="00BD79ED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2.2. Тематический план и содержание учебной дисциплины ОП.04 Безопасность жизнедеятельности</w:t>
      </w:r>
    </w:p>
    <w:p w:rsidR="00BD79ED" w:rsidRPr="00BD79ED" w:rsidRDefault="00BD79ED" w:rsidP="00BD79ED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79"/>
        <w:gridCol w:w="7677"/>
        <w:gridCol w:w="1325"/>
        <w:gridCol w:w="1171"/>
        <w:gridCol w:w="1934"/>
      </w:tblGrid>
      <w:tr w:rsidR="00BD79ED" w:rsidRPr="00BD79ED" w:rsidTr="00BD79ED">
        <w:trPr>
          <w:trHeight w:val="20"/>
        </w:trPr>
        <w:tc>
          <w:tcPr>
            <w:tcW w:w="90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Наименование разделов и тем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Содержание учебного материала и формы организации деятельности обучающихся</w:t>
            </w:r>
          </w:p>
        </w:tc>
        <w:tc>
          <w:tcPr>
            <w:tcW w:w="448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Объем часов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Осваиваемые элементы компетенций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44" w:type="pct"/>
            <w:gridSpan w:val="2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4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Введение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Содержание учебного материала </w:t>
            </w:r>
          </w:p>
        </w:tc>
        <w:tc>
          <w:tcPr>
            <w:tcW w:w="448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vMerge w:val="restar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867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1.Цели и задачи предмета «Безопасность жизнедеятельности».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Основные понятия и определения</w:t>
            </w: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vMerge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3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  <w:tcBorders>
              <w:bottom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3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  <w:tcBorders>
              <w:bottom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3950" w:type="pct"/>
            <w:gridSpan w:val="3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Раздел 1.Чрезвычайные ситуации мирного и военного времени и организация защиты населения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Тема 1.1.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Чрезвычайные ситуации природного, техногенного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 военного характера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Содержание учебного материала </w:t>
            </w:r>
          </w:p>
        </w:tc>
        <w:tc>
          <w:tcPr>
            <w:tcW w:w="448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683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1. Общая характеристика чрезвычайных ситуаций природного и техногенного характера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Источники их возникновения. </w:t>
            </w:r>
          </w:p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Классификация чрезвычайных ситуаций: по масштабам     распространения и тяжести последствий. </w:t>
            </w:r>
          </w:p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867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2. Прогнозирование чрезвычайных ситуаций.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Теоретические основы прогнозирования чрезвычайных ситуаций.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Прогнозирование природных,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техногенных и военных катастроф. Порядок выявления и оценки обстановки.</w:t>
            </w: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3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  <w:tcBorders>
              <w:bottom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3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bottom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52"/>
        </w:trPr>
        <w:tc>
          <w:tcPr>
            <w:tcW w:w="906" w:type="pct"/>
            <w:vMerge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Чрезвычайные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ситуации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военного характера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которые могут возникнуть на территории России в случае локальных вооруженных конфликтов или ведения широкомасштабных боевых действий. Основные источники чрезвычайных ситуаций военного характера – современные средства поражения.</w:t>
            </w:r>
          </w:p>
        </w:tc>
        <w:tc>
          <w:tcPr>
            <w:tcW w:w="39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1.2.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Организационные основы по защите населения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от чрезвычайных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ситуаций мирного и военного времени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448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vMerge w:val="restar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1.МЧС России – федеральный орган управления в области зашиты населения и территорий от ЧС. </w:t>
            </w:r>
          </w:p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задачи МЧС России в области гражданской обороны: защита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населения и территорий от чрезвычайных ситуаций.</w:t>
            </w:r>
          </w:p>
          <w:p w:rsidR="00BD79ED" w:rsidRPr="00BD79ED" w:rsidRDefault="00BD79ED" w:rsidP="00BD7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6" w:type="pct"/>
            <w:vMerge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2. Единая государственная система предупреждения и ликвидации чрезвычайных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ситуаций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(РСЧС).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Основная цель создания этой системы. Основные задачи РСЧС по защите населения от ЧС: силы и средства ликвидации чрезвычайных ситуаций.</w:t>
            </w: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3. Гражданская оборона, ее структура и задачи по защите населения: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от опасностей, возникающих при ведении военных действий или вследствие этих действий</w:t>
            </w:r>
          </w:p>
        </w:tc>
        <w:tc>
          <w:tcPr>
            <w:tcW w:w="448" w:type="pct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1.3.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Организация защиты населения от чрезвычайных ситуаций мирного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 военного времени</w:t>
            </w: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Содержание учебного материала 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740"/>
        </w:trPr>
        <w:tc>
          <w:tcPr>
            <w:tcW w:w="90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1. 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Инженерная защита населения от чрезвычайных ситуаций.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Порядок использования инженерных сооружений для защиты населения от чрезвычайных ситуаций.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Деятельность государства в области защиты населения от чрезвычайных ситуаций. 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705"/>
        </w:trPr>
        <w:tc>
          <w:tcPr>
            <w:tcW w:w="90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Организация и выполнение эвакуационных мероприятий.</w:t>
            </w:r>
          </w:p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Основные положения по эвакуации населения в мирное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военное время. Организация </w:t>
            </w:r>
            <w:proofErr w:type="spellStart"/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эвакомероприятий</w:t>
            </w:r>
            <w:proofErr w:type="spellEnd"/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:  при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стихийных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бедствиях, авариях и катастрофах.</w:t>
            </w:r>
          </w:p>
        </w:tc>
        <w:tc>
          <w:tcPr>
            <w:tcW w:w="4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705"/>
        </w:trPr>
        <w:tc>
          <w:tcPr>
            <w:tcW w:w="90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3. Применение средств индивидуальной защиты в чрезвычайных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ситуаци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ях.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Назначение и порядок применения средств индивидуальной защиты органов дыхания, кожи и средств медицинской защиты в чрезвычайных ситуациях</w:t>
            </w:r>
          </w:p>
        </w:tc>
        <w:tc>
          <w:tcPr>
            <w:tcW w:w="4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50"/>
        </w:trPr>
        <w:tc>
          <w:tcPr>
            <w:tcW w:w="90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183"/>
        </w:trPr>
        <w:tc>
          <w:tcPr>
            <w:tcW w:w="90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183"/>
        </w:trPr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1. Нормативно-правовая база защиты населения от ЧС.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Основные принципы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нормативно-правовая база защиты населения от чрезвычайных ситуаций. 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3950" w:type="pct"/>
            <w:gridSpan w:val="3"/>
            <w:shd w:val="clear" w:color="auto" w:fill="auto"/>
          </w:tcPr>
          <w:p w:rsidR="00BD79ED" w:rsidRPr="00BD79ED" w:rsidRDefault="00BD79ED" w:rsidP="00BD79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Раздел 2.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Основы военной службы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2.1.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Основы обороны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государства</w:t>
            </w: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>Содержание учебного материала</w:t>
            </w:r>
          </w:p>
        </w:tc>
        <w:tc>
          <w:tcPr>
            <w:tcW w:w="448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97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1. Обеспечение национальной безопасности Российской Федерации.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Национальные интересы России.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угрозы национальной безопасности Российской Федерации. 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Терроризм как серьезная угроза национальной безопасности России.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1415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2. Вооруженные Силы Российской Федерации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- основа обороны Российской Федерации. Виды Вооруженных Сил, рода войск и их </w:t>
            </w:r>
            <w:proofErr w:type="spellStart"/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предназначение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Функции</w:t>
            </w:r>
            <w:proofErr w:type="spellEnd"/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и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основные задачи современных Вооруженных Сил России: их роль в системе обеспечения национальной безопасности страны.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317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6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66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1. Военная доктрина Российской Федерации. </w:t>
            </w:r>
          </w:p>
          <w:p w:rsidR="00BD79ED" w:rsidRPr="00BD79ED" w:rsidRDefault="00BD79ED" w:rsidP="00BD79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Обеспечение военной безопасности Российской Федерации, военная организация государства, руководство военной организацией государства.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519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2.2.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Военная служба - особый вид федеральной государственной службы</w:t>
            </w:r>
            <w:r w:rsidRPr="00BD79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Содержание учебного материала</w:t>
            </w:r>
          </w:p>
        </w:tc>
        <w:tc>
          <w:tcPr>
            <w:tcW w:w="448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815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1. Правовые основы военной службы.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Законодательные акты.   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Воинская обязанность: ее основные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составляющие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7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Права и свободы военнослужащего.</w:t>
            </w:r>
          </w:p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Льготы, предоставляемые военнослужащему.</w:t>
            </w:r>
          </w:p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Требования воинской деятельности: предъявляемые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к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физическим, психологическим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и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профессиональным качествам военнослужащего. Общие, должностные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и специальные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обязанности военнослужащих.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713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tabs>
                <w:tab w:val="left" w:pos="15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3.Прохождение военной службы по призыву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по контракту.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549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tabs>
                <w:tab w:val="left" w:pos="15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4.Воинская дисциплина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её сущность и значение.</w:t>
            </w:r>
          </w:p>
          <w:p w:rsidR="00BD79ED" w:rsidRPr="00BD79ED" w:rsidRDefault="00BD79ED" w:rsidP="00BD79ED">
            <w:pPr>
              <w:widowControl w:val="0"/>
              <w:tabs>
                <w:tab w:val="left" w:pos="15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Уголовная ответственность военнослужащих: преступления против военной службы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7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7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  <w:vAlign w:val="bottom"/>
          </w:tcPr>
          <w:p w:rsidR="00BD79ED" w:rsidRPr="00BD79ED" w:rsidRDefault="00BD79ED" w:rsidP="00BD79ED">
            <w:pPr>
              <w:shd w:val="clear" w:color="auto" w:fill="FFFFFF"/>
              <w:spacing w:after="0" w:line="240" w:lineRule="auto"/>
              <w:ind w:right="182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53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2.3.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Основы военно-патриотического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воспитания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>Содержание учебного материала</w:t>
            </w:r>
          </w:p>
        </w:tc>
        <w:tc>
          <w:tcPr>
            <w:tcW w:w="448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53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1.Боевые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традиции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Вооруженных Сил России.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Патриотизм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верность воинскому долгу – основные качества защитника Отечества. Дружба, войсковое товарищество – основы боевой готовности частей 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подразделений.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Символы воинской чести. Боевое знамя воинской части – символ воин</w:t>
            </w: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ской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чести, доблести и славы. Ордена – почетные награды за воинские отличия и заслуги в бою и военной службе. Ритуалы Вооруженных Сил Российской Федерации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lastRenderedPageBreak/>
              <w:t>ПК 1.1, ПК 2.1,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3950" w:type="pct"/>
            <w:gridSpan w:val="3"/>
            <w:shd w:val="clear" w:color="auto" w:fill="auto"/>
          </w:tcPr>
          <w:p w:rsidR="00BD79ED" w:rsidRPr="00BD79ED" w:rsidRDefault="00BD79ED" w:rsidP="00BD79ED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Раздел 3.</w:t>
            </w:r>
            <w:r w:rsidRPr="00BD79ED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>Основы медицинских знаний и здорового</w:t>
            </w:r>
          </w:p>
          <w:p w:rsidR="00BD79ED" w:rsidRPr="00BD79ED" w:rsidRDefault="00BD79ED" w:rsidP="00BD79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>образа жизни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 w:val="restar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Тема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4.1.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Законодательство об охране окружающей среды</w:t>
            </w: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Содержание учебного материала</w:t>
            </w:r>
          </w:p>
        </w:tc>
        <w:tc>
          <w:tcPr>
            <w:tcW w:w="448" w:type="pct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Уровень освоения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96" w:type="pct"/>
            <w:shd w:val="clear" w:color="auto" w:fill="auto"/>
          </w:tcPr>
          <w:p w:rsidR="00BD79ED" w:rsidRPr="00BD79ED" w:rsidRDefault="00BD79ED" w:rsidP="00BD79E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1. 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Правовые основы оказания первой доврачебной помощи.</w:t>
            </w:r>
          </w:p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Ситуации, при которых человек нуждается в оказании первой медицинской помощи.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Первая медицинская помощь при ранениях</w:t>
            </w:r>
            <w:r w:rsidRPr="00BD79E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Виды ран и общие правила оказания первой медицинской помощи. Первая медицинская помощь при травмах.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 06, ОК 07,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ПК 1.1, ПК 2.1,</w:t>
            </w:r>
          </w:p>
          <w:p w:rsidR="00BD79ED" w:rsidRPr="00BD79ED" w:rsidRDefault="00BD79ED" w:rsidP="00BD79ED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ПК 3.1</w:t>
            </w: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Практические занятия 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Самостоятельная подготовка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Контрольные работы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906" w:type="pct"/>
            <w:vMerge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2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Дифференцированный зачет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BD79ED" w:rsidRPr="00BD79ED" w:rsidTr="00BD79ED">
        <w:trPr>
          <w:trHeight w:val="20"/>
        </w:trPr>
        <w:tc>
          <w:tcPr>
            <w:tcW w:w="3950" w:type="pct"/>
            <w:gridSpan w:val="3"/>
            <w:shd w:val="clear" w:color="auto" w:fill="auto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396" w:type="pct"/>
            <w:shd w:val="clear" w:color="auto" w:fill="auto"/>
            <w:vAlign w:val="center"/>
          </w:tcPr>
          <w:p w:rsidR="00BD79ED" w:rsidRPr="00BD79ED" w:rsidRDefault="00BD79ED" w:rsidP="00BD7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654" w:type="pct"/>
          </w:tcPr>
          <w:p w:rsidR="00BD79ED" w:rsidRPr="00BD79ED" w:rsidRDefault="00BD79ED" w:rsidP="00BD79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</w:tbl>
    <w:p w:rsidR="00BD79ED" w:rsidRPr="00BD79ED" w:rsidRDefault="00BD79ED" w:rsidP="00BD79ED">
      <w:pPr>
        <w:widowControl w:val="0"/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Для характеристики уровня освоения учебного материала используются следующие обозначения: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1. – ознакомительный (узнавание ранее изученных объектов, свойств);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2. – репродуктивный (выполнение деятельности по образцу, инструкции или под руководством);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3. – продуктивный (планирование и самостоятельное выполнение деятельности, решение проблемных задач).</w:t>
      </w:r>
    </w:p>
    <w:p w:rsidR="00BD79ED" w:rsidRPr="00BD79ED" w:rsidRDefault="00BD79ED" w:rsidP="00BD79ED">
      <w:pPr>
        <w:widowControl w:val="0"/>
        <w:tabs>
          <w:tab w:val="left" w:pos="10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tabs>
          <w:tab w:val="left" w:pos="10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  <w:sectPr w:rsidR="00BD79ED" w:rsidRPr="00BD79ED" w:rsidSect="00BD79ED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3. УСЛОВИЯ РЕАЛИЗАЦИИ ПРОГРАММЫ </w:t>
      </w: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3.1. Материально-техническое обеспечение</w:t>
      </w:r>
    </w:p>
    <w:p w:rsidR="00BD79ED" w:rsidRPr="00BD79ED" w:rsidRDefault="00BD79ED" w:rsidP="00BD79E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программы предполагает наличие учебного кабинета «Безопасность жизнедеятельности». </w:t>
      </w:r>
    </w:p>
    <w:p w:rsidR="00BD79ED" w:rsidRPr="00BD79ED" w:rsidRDefault="00BD79ED" w:rsidP="00BD79E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Оборудование учебного кабинета: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рабочее место преподавателя;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рабочие места по числу обучающихся;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классная доска.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учебно-методическое обеспечение (учебное пособие, рабочая тетрадь, методические указания для обучающихся, раздаточные материалы);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наглядные пособия: организационная структура Вооруженных Сил Российской Федерации, текст Военной присяги, ордена России;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before="173" w:after="0" w:line="341" w:lineRule="exact"/>
        <w:ind w:left="29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9"/>
          <w:w w:val="88"/>
          <w:sz w:val="24"/>
          <w:szCs w:val="24"/>
          <w:lang w:eastAsia="ru-RU"/>
        </w:rPr>
        <w:t>Технические средства обучения: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42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компьютер с лицензионным программным обеспечением;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42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средства мультимедиа (проектор, экран).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before="216" w:after="0" w:line="341" w:lineRule="exact"/>
        <w:ind w:left="29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1"/>
          <w:sz w:val="24"/>
          <w:szCs w:val="24"/>
          <w:lang w:eastAsia="ru-RU"/>
        </w:rPr>
        <w:t>Оборудование лаборатории и рабочих мест лаборатории: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- учебно-практическое и учебно-лабораторное оборудование: тренажер - Гоша для проведения СЛР,  учебный индивидуальные средства защиты, средства пожаротушения;</w:t>
      </w:r>
    </w:p>
    <w:p w:rsidR="00BD79ED" w:rsidRPr="00BD79ED" w:rsidRDefault="00BD79ED" w:rsidP="00BD79ED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3.2. Информационное обеспечение обучения</w:t>
      </w: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Перечень используемых учебных изданий, Интернет-ресурсов,  дополнительной литературы</w:t>
      </w:r>
    </w:p>
    <w:p w:rsidR="00BD79ED" w:rsidRPr="00BD79ED" w:rsidRDefault="00BD79ED" w:rsidP="00BD79ED">
      <w:pPr>
        <w:widowControl w:val="0"/>
        <w:shd w:val="clear" w:color="auto" w:fill="FFFFFF"/>
        <w:tabs>
          <w:tab w:val="left" w:pos="518"/>
        </w:tabs>
        <w:autoSpaceDE w:val="0"/>
        <w:autoSpaceDN w:val="0"/>
        <w:adjustRightInd w:val="0"/>
        <w:spacing w:before="202" w:after="0" w:line="326" w:lineRule="exact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(перечень рекомендуемых учебных</w:t>
      </w:r>
      <w:r w:rsidRPr="00BD79ED">
        <w:rPr>
          <w:rFonts w:ascii="Times New Roman" w:hAnsi="Times New Roman" w:cs="Times New Roman"/>
          <w:sz w:val="24"/>
          <w:szCs w:val="24"/>
          <w:lang w:eastAsia="ru-RU"/>
        </w:rPr>
        <w:br/>
        <w:t>изданий, Интернет-ресурсов, дополнительной литературы)</w:t>
      </w: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bCs/>
          <w:spacing w:val="-1"/>
          <w:sz w:val="24"/>
          <w:szCs w:val="24"/>
          <w:lang w:eastAsia="ru-RU"/>
        </w:rPr>
        <w:t>Основные источники</w:t>
      </w: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pacing w:val="-1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1"/>
          <w:sz w:val="24"/>
          <w:szCs w:val="24"/>
          <w:lang w:eastAsia="ru-RU"/>
        </w:rPr>
        <w:t>Для преподавателей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ind w:left="1080" w:hanging="54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Горячев, С. Ф. Безопасность жизнедеятельности и медицина катастроф [Текст] : учебное пособие для студентов образовательных учреждений среднего профессионального образования  / С. Ф. Горячев. – Ростов н  / Д.  :  Феникс, 2009. – 576 с.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ind w:left="1080" w:hanging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Ястребов, Г. С. Безопасность жизнедеятельности и медицина катастроф [Текст] : учебное пособие для студентов образовательных учреждений среднего профессионального образования / Г. Я. Ястребов; под редакцией Б. В. Карабухина. Изд. 3 –е. – Ростов н / Д : Феникс, 2008. – 397 с.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В. Н. Основы безопасности жизнедеятельности 10 класс [Текст] : учебник для учащихся 10 класса / В. Н. </w:t>
      </w: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,  В. В. Марков, С. К. Миронов и др. – М. : Дрофа; ДИК, 2009. -  320 с.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Марков, В. В. Основы безопасности жизнедеятельности 11 класс [Текст] : учебник для учащихся 11 класса / В. В. Марков, В. Н. </w:t>
      </w: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,  С. К. Миронов и др. – М. : Дрофа; ДИК, 2009. -  228 с.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Смирнов, А. Т. Основы безопасности жизнедеятельности 10 класс  [Текст] : учебник для учащихся 10 класса / А.Т. Смирнов, Б.И. Мишин, В. А. Васнев. – М. : Просвещение, 2007. – 161 с.</w:t>
      </w:r>
    </w:p>
    <w:p w:rsidR="00BD79ED" w:rsidRPr="00BD79ED" w:rsidRDefault="00BD79ED" w:rsidP="00BD79ED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Смирнов, А. Т. Основы безопасности жизнедеятельности 11 класс  [Текст] : учебник для учащихся 11 класса / А. Т. Смирнов, М. П. Фролов, Е. Н. </w:t>
      </w: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Литвинов. – М. : ООО Фирма «Издательство АСТ» , 2008. – 320 с.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tabs>
          <w:tab w:val="left" w:pos="52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2"/>
          <w:sz w:val="24"/>
          <w:szCs w:val="24"/>
          <w:lang w:eastAsia="ru-RU"/>
        </w:rPr>
        <w:t>Для студентов</w:t>
      </w:r>
    </w:p>
    <w:p w:rsidR="00BD79ED" w:rsidRPr="00BD79ED" w:rsidRDefault="00BD79ED" w:rsidP="00BD79E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eastAsia="Times New Roman"/>
          <w:sz w:val="24"/>
          <w:szCs w:val="24"/>
          <w:lang w:eastAsia="ru-RU"/>
        </w:rPr>
        <w:t>1.</w:t>
      </w:r>
      <w:r w:rsidRPr="00BD79ED">
        <w:rPr>
          <w:rFonts w:eastAsia="Times New Roman"/>
          <w:sz w:val="24"/>
          <w:szCs w:val="24"/>
          <w:lang w:eastAsia="ru-RU"/>
        </w:rPr>
        <w:tab/>
      </w: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В. Н. Основы безопасности жизнедеятельности 10 класс [Текст] : учебник для учащихся 10 класса / В. Н. </w:t>
      </w: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,  В. В. Марков, С. К. Миронов и др. – М. : Дрофа; ДИК, 2009. -  320 с.</w:t>
      </w:r>
    </w:p>
    <w:p w:rsidR="00BD79ED" w:rsidRPr="00BD79ED" w:rsidRDefault="00BD79ED" w:rsidP="00BD79E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080" w:hanging="54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Марков, В. В. Основы безопасности жизнедеятельности 11 класс [Текст] : учебник для учащихся 11 класса / В. В. Марков, В. Н. </w:t>
      </w:r>
      <w:proofErr w:type="spellStart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Латчук</w:t>
      </w:r>
      <w:proofErr w:type="spellEnd"/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,  С. К. Миронов и др. – М. : Дрофа; ДИК, 2009. -  228 с.</w:t>
      </w:r>
    </w:p>
    <w:p w:rsidR="00BD79ED" w:rsidRPr="00BD79ED" w:rsidRDefault="00BD79ED" w:rsidP="00BD79E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080" w:hanging="54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Смирнов, А. Т. Основы безопасности жизнедеятельности 10 класс  [Текст] : учебник для учащихся 10 класса / А.Т. Смирнов, Б.И. Мишин, В. А. Васнев. – М. : Просвещение, 2007. – 161 с.</w:t>
      </w:r>
    </w:p>
    <w:p w:rsidR="00BD79ED" w:rsidRPr="00BD79ED" w:rsidRDefault="00BD79ED" w:rsidP="00BD79ED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080" w:hanging="54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Смирнов, А. Т. Основы безопасности жизнедеятельности 11 класс  [Текст] : учебник для учащихся 11 класса / А. Т. Смирнов, М. П. Фролов, Е. Н. Литвинов. – М. : ООО Фирма «Издательство АСТ» , 2008. – 320 с.</w:t>
      </w:r>
    </w:p>
    <w:p w:rsidR="00BD79ED" w:rsidRPr="00BD79ED" w:rsidRDefault="00BD79ED" w:rsidP="00BD79ED">
      <w:pPr>
        <w:widowControl w:val="0"/>
        <w:shd w:val="clear" w:color="auto" w:fill="FFFFFF"/>
        <w:tabs>
          <w:tab w:val="left" w:pos="523"/>
        </w:tabs>
        <w:autoSpaceDE w:val="0"/>
        <w:autoSpaceDN w:val="0"/>
        <w:adjustRightInd w:val="0"/>
        <w:spacing w:after="0" w:line="322" w:lineRule="exact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Дополнительные источники</w:t>
      </w: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1"/>
          <w:sz w:val="24"/>
          <w:szCs w:val="24"/>
          <w:lang w:eastAsia="ru-RU"/>
        </w:rPr>
        <w:t>Для преподавателей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BD79ED">
        <w:rPr>
          <w:rFonts w:ascii="Times New Roman" w:hAnsi="Times New Roman" w:cs="Times New Roman"/>
          <w:sz w:val="24"/>
          <w:szCs w:val="24"/>
          <w:lang w:eastAsia="ru-RU"/>
        </w:rPr>
        <w:t>Хван</w:t>
      </w:r>
      <w:proofErr w:type="spellEnd"/>
      <w:r w:rsidRPr="00BD79ED">
        <w:rPr>
          <w:rFonts w:ascii="Times New Roman" w:hAnsi="Times New Roman" w:cs="Times New Roman"/>
          <w:sz w:val="24"/>
          <w:szCs w:val="24"/>
          <w:lang w:eastAsia="ru-RU"/>
        </w:rPr>
        <w:t>, Т.А. Безопасность жизнедеятельности</w:t>
      </w:r>
    </w:p>
    <w:p w:rsidR="00BD79ED" w:rsidRPr="00BD79ED" w:rsidRDefault="00685B17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hyperlink r:id="rId8" w:tooltip="Бериев О.Г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Бериев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О.Г.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9" w:tooltip="Бондин В.И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Бондин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В.И.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10" w:tooltip="Семехин Ю.Г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Семехин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Ю.Г.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D79ED"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Безопасность жизнедеятельности: Учебное пособие. – М.: </w:t>
      </w:r>
      <w:hyperlink r:id="rId11" w:tooltip="книги издательства Академцентр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Академцентр</w:t>
        </w:r>
        <w:proofErr w:type="spellEnd"/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hyperlink r:id="rId12" w:tooltip="книги издательства Дашков и К" w:history="1"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Дашков и К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>º, 2010.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Бондаренко В. Л., Грачев В. А., Денисова И. А., </w:t>
      </w:r>
      <w:proofErr w:type="spellStart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>Гутенев</w:t>
      </w:r>
      <w:proofErr w:type="spellEnd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В. В., Грачев В.А. и др.</w:t>
      </w:r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 Безопасность жизнедеятельности: Учебник / </w:t>
      </w:r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под редакцией </w:t>
      </w:r>
      <w:proofErr w:type="spellStart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>В.В.Денисова</w:t>
      </w:r>
      <w:proofErr w:type="spellEnd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. </w:t>
      </w:r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– 2-е изд. – М.: </w:t>
      </w:r>
      <w:proofErr w:type="spellStart"/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>МарТ</w:t>
      </w:r>
      <w:proofErr w:type="spellEnd"/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>, 2007.</w:t>
      </w:r>
    </w:p>
    <w:p w:rsidR="00BD79ED" w:rsidRPr="00BD79ED" w:rsidRDefault="00685B17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hyperlink r:id="rId13" w:anchor="persons" w:tooltip="А. С. Гайсумов, М. Г. Паничев, Е. П. Хроменкова" w:history="1">
        <w:proofErr w:type="spellStart"/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Гайсумов</w:t>
        </w:r>
        <w:proofErr w:type="spellEnd"/>
        <w:r w:rsidR="00BD79ED" w:rsidRPr="00BD79ED">
          <w:rPr>
            <w:rFonts w:ascii="Times New Roman" w:hAnsi="Times New Roman" w:cs="Times New Roman"/>
            <w:sz w:val="24"/>
            <w:szCs w:val="24"/>
            <w:lang w:eastAsia="ru-RU"/>
          </w:rPr>
          <w:t xml:space="preserve"> </w:t>
        </w:r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 xml:space="preserve">А.С., </w:t>
        </w:r>
        <w:proofErr w:type="spellStart"/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Паничев</w:t>
        </w:r>
        <w:proofErr w:type="spellEnd"/>
        <w:r w:rsidR="00BD79ED" w:rsidRPr="00BD79ED">
          <w:rPr>
            <w:rFonts w:ascii="Times New Roman" w:hAnsi="Times New Roman" w:cs="Times New Roman"/>
            <w:sz w:val="24"/>
            <w:szCs w:val="24"/>
            <w:lang w:eastAsia="ru-RU"/>
          </w:rPr>
          <w:t xml:space="preserve"> </w:t>
        </w:r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 xml:space="preserve">М.Г., </w:t>
        </w:r>
        <w:proofErr w:type="spellStart"/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Хроменкова</w:t>
        </w:r>
        <w:proofErr w:type="spellEnd"/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Е.П.</w:t>
      </w:r>
      <w:r w:rsidR="00BD79ED" w:rsidRPr="00BD79ED">
        <w:rPr>
          <w:rFonts w:ascii="Times New Roman" w:hAnsi="Times New Roman" w:cs="Times New Roman"/>
          <w:kern w:val="36"/>
          <w:sz w:val="24"/>
          <w:szCs w:val="24"/>
          <w:lang w:eastAsia="ru-RU"/>
        </w:rPr>
        <w:t xml:space="preserve"> Безопасность жизнедеятельности. </w:t>
      </w:r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– М.: </w:t>
      </w:r>
      <w:hyperlink r:id="rId14" w:tooltip="Издательство" w:history="1">
        <w:r w:rsidR="00BD79ED"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Феникс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>, 2006.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Косолапова Н.В., Прокопенко Н.А. Основы безопасности жизнедеятельности: учебник. – 2-е изд., </w:t>
      </w:r>
      <w:proofErr w:type="spellStart"/>
      <w:r w:rsidRPr="00BD79ED">
        <w:rPr>
          <w:rFonts w:ascii="Times New Roman" w:hAnsi="Times New Roman" w:cs="Times New Roman"/>
          <w:sz w:val="24"/>
          <w:szCs w:val="24"/>
          <w:lang w:eastAsia="ru-RU"/>
        </w:rPr>
        <w:t>испр</w:t>
      </w:r>
      <w:proofErr w:type="spellEnd"/>
      <w:r w:rsidRPr="00BD79ED">
        <w:rPr>
          <w:rFonts w:ascii="Times New Roman" w:hAnsi="Times New Roman" w:cs="Times New Roman"/>
          <w:sz w:val="24"/>
          <w:szCs w:val="24"/>
          <w:lang w:eastAsia="ru-RU"/>
        </w:rPr>
        <w:t>. и доп. – М.: Издательский центр «Академия», 2010.</w:t>
      </w:r>
    </w:p>
    <w:p w:rsidR="00BD79ED" w:rsidRPr="00BD79ED" w:rsidRDefault="00685B17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hyperlink r:id="rId15" w:tooltip="Крючек Н.А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Крючек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Н.А.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16" w:tooltip="Смирнов А.Т. - список книг" w:history="1"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Смирнов А.Т.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17" w:tooltip="Шахраманьян М.А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Шахраманьян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М.А.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D79ED"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>Безопасность жизнедеятельности: Учебное пособие. – Изд. 2-е, стер.</w:t>
      </w:r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– М.: </w:t>
      </w:r>
      <w:hyperlink r:id="rId18" w:tooltip="книги издательства Дрофа" w:history="1"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Дрофа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>, 2007.</w:t>
      </w:r>
    </w:p>
    <w:p w:rsidR="00BD79ED" w:rsidRPr="00BD79ED" w:rsidRDefault="00BD79ED" w:rsidP="00BD79ED">
      <w:pPr>
        <w:widowControl w:val="0"/>
        <w:shd w:val="clear" w:color="auto" w:fill="FFFFFF"/>
        <w:tabs>
          <w:tab w:val="left" w:pos="52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pacing w:val="-2"/>
          <w:sz w:val="24"/>
          <w:szCs w:val="24"/>
          <w:lang w:eastAsia="ru-RU"/>
        </w:rPr>
        <w:t>Для студентов</w:t>
      </w:r>
    </w:p>
    <w:p w:rsidR="00BD79ED" w:rsidRPr="00BD79ED" w:rsidRDefault="00685B17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hyperlink r:id="rId19" w:tooltip="Бериев О.Г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Бериев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О.Г.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20" w:tooltip="Бондин В.И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Бондин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В.И.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hyperlink r:id="rId21" w:tooltip="Семехин Ю.Г. - список книг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Семехин</w:t>
        </w:r>
        <w:proofErr w:type="spellEnd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 xml:space="preserve"> Ю.Г.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D79ED"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Безопасность жизнедеятельности: Учебное пособие. – М.: </w:t>
      </w:r>
      <w:hyperlink r:id="rId22" w:tooltip="книги издательства Академцентр" w:history="1">
        <w:proofErr w:type="spellStart"/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Академцентр</w:t>
        </w:r>
        <w:proofErr w:type="spellEnd"/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hyperlink r:id="rId23" w:tooltip="книги издательства Дашков и К" w:history="1">
        <w:r w:rsidR="00BD79ED" w:rsidRPr="00BD79ED">
          <w:rPr>
            <w:rFonts w:ascii="Times New Roman" w:hAnsi="Times New Roman" w:cs="Times New Roman"/>
            <w:bCs/>
            <w:sz w:val="24"/>
            <w:szCs w:val="24"/>
            <w:u w:val="single"/>
            <w:lang w:eastAsia="ru-RU"/>
          </w:rPr>
          <w:t>Дашков и К</w:t>
        </w:r>
      </w:hyperlink>
      <w:r w:rsidR="00BD79ED" w:rsidRPr="00BD79ED">
        <w:rPr>
          <w:rFonts w:ascii="Times New Roman" w:hAnsi="Times New Roman" w:cs="Times New Roman"/>
          <w:sz w:val="24"/>
          <w:szCs w:val="24"/>
          <w:lang w:eastAsia="ru-RU"/>
        </w:rPr>
        <w:t>º, 2010.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Бондаренко В. Л., Грачев В. А., Денисова И. А., </w:t>
      </w:r>
      <w:proofErr w:type="spellStart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>Гутенев</w:t>
      </w:r>
      <w:proofErr w:type="spellEnd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В. В., Грачев В.А. и др.</w:t>
      </w:r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 Безопасность жизнедеятельности: Учебник / </w:t>
      </w:r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под редакцией </w:t>
      </w:r>
      <w:proofErr w:type="spellStart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>В.В.Денисова</w:t>
      </w:r>
      <w:proofErr w:type="spellEnd"/>
      <w:r w:rsidRPr="00BD79ED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. </w:t>
      </w:r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 xml:space="preserve">– 2-е изд. – М.: </w:t>
      </w:r>
      <w:proofErr w:type="spellStart"/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>МарТ</w:t>
      </w:r>
      <w:proofErr w:type="spellEnd"/>
      <w:r w:rsidRPr="00BD79ED">
        <w:rPr>
          <w:rFonts w:ascii="Times New Roman" w:hAnsi="Times New Roman" w:cs="Times New Roman"/>
          <w:bCs/>
          <w:kern w:val="36"/>
          <w:sz w:val="24"/>
          <w:szCs w:val="24"/>
          <w:lang w:eastAsia="ru-RU"/>
        </w:rPr>
        <w:t>, 2007.</w:t>
      </w:r>
    </w:p>
    <w:p w:rsidR="00BD79ED" w:rsidRPr="00BD79ED" w:rsidRDefault="00BD79ED" w:rsidP="00BD79E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Интернет-ресурсы: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Гражданская защита (оборона) на предприятии на</w:t>
      </w: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сайте для первичного звена сил ГО </w:t>
      </w:r>
      <w:hyperlink r:id="rId24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http://go-oborona.narod.ru</w:t>
        </w:r>
      </w:hyperlink>
      <w:r w:rsidRPr="00BD79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>Культура безопасности жизнедеятельности</w:t>
      </w: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 на сайте по формированию культуры безопасности среди населения РФ </w:t>
      </w:r>
      <w:hyperlink r:id="rId25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http://www.kbzhd.ru</w:t>
        </w:r>
      </w:hyperlink>
      <w:r w:rsidRPr="00BD79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Официальный сайт </w:t>
      </w: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МЧС России: </w:t>
      </w:r>
      <w:hyperlink r:id="rId26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http://www.mchs.gov.ru</w:t>
        </w:r>
      </w:hyperlink>
      <w:r w:rsidRPr="00BD79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Портал </w:t>
      </w: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Академии Гражданской защиты: </w:t>
      </w:r>
      <w:hyperlink r:id="rId27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http://www.amchs.ru/portal</w:t>
        </w:r>
      </w:hyperlink>
      <w:r w:rsidRPr="00BD79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Портал Правительства России: </w:t>
      </w:r>
      <w:hyperlink r:id="rId28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government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BD79ED">
        <w:rPr>
          <w:rFonts w:ascii="Times New Roman" w:hAnsi="Times New Roman" w:cs="Times New Roman"/>
          <w:sz w:val="24"/>
          <w:szCs w:val="24"/>
          <w:u w:val="single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 xml:space="preserve">Портал Президента России: </w:t>
      </w:r>
      <w:hyperlink r:id="rId29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kremlin</w:t>
        </w:r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BD79ED">
          <w:rPr>
            <w:rFonts w:ascii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BD79ED">
        <w:rPr>
          <w:rFonts w:ascii="Times New Roman" w:hAnsi="Times New Roman" w:cs="Times New Roman"/>
          <w:sz w:val="24"/>
          <w:szCs w:val="24"/>
          <w:u w:val="single"/>
          <w:lang w:eastAsia="ru-RU"/>
        </w:rPr>
        <w:t>.</w:t>
      </w:r>
    </w:p>
    <w:p w:rsidR="00BD79ED" w:rsidRPr="00BD79ED" w:rsidRDefault="00BD79ED" w:rsidP="00BD79ED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539" w:hanging="53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hAnsi="Times New Roman" w:cs="Times New Roman"/>
          <w:sz w:val="24"/>
          <w:szCs w:val="24"/>
          <w:lang w:eastAsia="ru-RU"/>
        </w:rPr>
        <w:t>Портал </w:t>
      </w:r>
      <w:r w:rsidRPr="00BD79ED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«Радиационная, химическая и биологическая защита»: </w:t>
      </w:r>
      <w:hyperlink r:id="rId30" w:history="1">
        <w:r w:rsidRPr="00BD79ED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http://www.rhbz.ru/main.html</w:t>
        </w:r>
      </w:hyperlink>
      <w:r w:rsidRPr="00BD79ED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3.3. Организация образовательного процесса</w:t>
      </w:r>
    </w:p>
    <w:p w:rsidR="00BD79ED" w:rsidRPr="00BD79ED" w:rsidRDefault="00BD79ED" w:rsidP="00BD79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Освоение программы дисциплины по профессии 23.01.17 Мастер по ремонту и обслуживанию автомобилей предшествует изучение следующих дисциплин:</w:t>
      </w:r>
    </w:p>
    <w:p w:rsidR="00BD79ED" w:rsidRPr="00BD79ED" w:rsidRDefault="00BD79ED" w:rsidP="00BD79E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Электротехника;</w:t>
      </w:r>
    </w:p>
    <w:p w:rsidR="00BD79ED" w:rsidRPr="00BD79ED" w:rsidRDefault="00BD79ED" w:rsidP="00BD79E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ПМ.1 Техническое состояние систем, агрегатов, деталей и механизмов автомобиля;</w:t>
      </w:r>
    </w:p>
    <w:p w:rsidR="00BD79ED" w:rsidRPr="00BD79ED" w:rsidRDefault="00BD79ED" w:rsidP="00BD79E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ПМ.2 Техническое облуживание автотранспорта.</w:t>
      </w:r>
    </w:p>
    <w:p w:rsidR="00BD79ED" w:rsidRPr="00BD79ED" w:rsidRDefault="00BD79ED" w:rsidP="00BD79ED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ПМ.3 Текущий ремонт различных типов автомобилей.</w:t>
      </w:r>
    </w:p>
    <w:p w:rsidR="00BD79ED" w:rsidRPr="00BD79ED" w:rsidRDefault="00BD79ED" w:rsidP="00BD79E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3.4. Кадровое обеспечение образовательного процесса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образовательной программы должна быть обеспечена руководящими и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направление деятельности которых соответствует области профессиональной деятельности, указанной в пункте 1.5 ФГОС СПО по профессии 23.01.17 Мастер по ремонту и обслуживанию автомобилей  и имеющих стаж работы в данной профессиональной области не менее 3 лет.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Квалификация педагогических работников образовательной организации должна отвечать квалификационным требованиям, указанным в квалификационных справочниках, и (или) профессиональном стандарте </w:t>
      </w:r>
      <w:r w:rsidRPr="00BD79E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«Педагог профессионального обучения, профессионального образования и дополнительного профессионального образования». </w:t>
      </w: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 направление деятельности которых соответствует области профессиональной деятельности «40 Сквозные виды профессиональной деятельности в промышленности», не реже 1 раза в 3 года с учетом расширения спектра профессиональных компетенций.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деятельности, указанной в пункте 1.5 ФГОС СПО по профессии 23.01.17 Мастер по ремонту и обслуживанию автомобилей, в общем числе педагогических работников, реализующих образовательную программу, должна быть не менее 25 процентов.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C5883" w:rsidRDefault="005C5883" w:rsidP="00BD79ED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5883" w:rsidRDefault="005C5883" w:rsidP="00BD79ED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5883" w:rsidRDefault="005C5883" w:rsidP="00BD79ED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4. КОНТРОЛЬ И ОЦЕНКА РЕЗУЛЬТАТОВ ОСВОЕНИЯ УЧЕБНОЙ ДИСЦИПЛИНЫ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077"/>
        <w:gridCol w:w="3403"/>
        <w:gridCol w:w="2090"/>
      </w:tblGrid>
      <w:tr w:rsidR="00BD79ED" w:rsidRPr="00BD79ED" w:rsidTr="00BD79ED">
        <w:tc>
          <w:tcPr>
            <w:tcW w:w="2130" w:type="pct"/>
            <w:vAlign w:val="center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Результаты обучения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78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Критерии оценки</w:t>
            </w:r>
          </w:p>
        </w:tc>
        <w:tc>
          <w:tcPr>
            <w:tcW w:w="1092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Методы оценки</w:t>
            </w:r>
          </w:p>
        </w:tc>
      </w:tr>
      <w:tr w:rsidR="00BD79ED" w:rsidRPr="00BD79ED" w:rsidTr="00BD79ED">
        <w:trPr>
          <w:trHeight w:val="9167"/>
        </w:trPr>
        <w:tc>
          <w:tcPr>
            <w:tcW w:w="2130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Умения: 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Организовывать и проводить мероприятия по защите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 xml:space="preserve">работающих и населения от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негативных воздействий чрезвычайных ситуаций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Предпринимать профилактические меры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для снижения уровня опасностей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различного вида и их последствий в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профессиональной деятельности и в быту;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Использовать средства индивидуальной и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коллективной защиты от оружия массового поражения;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Применять первичные средства пожаротушения;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Применять профессиональные знания в ходе исполнения обязанностей военной службы на воинских должностях в соответствии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с полученной профессией;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Владеть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способами бесконфликтного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общения и </w:t>
            </w:r>
            <w:proofErr w:type="spellStart"/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саморегуляции</w:t>
            </w:r>
            <w:proofErr w:type="spellEnd"/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в повседневной деятельности и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 xml:space="preserve">экстремальных условиях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военной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жизни;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Оказывать первую помощь пострадавшим</w:t>
            </w:r>
          </w:p>
        </w:tc>
        <w:tc>
          <w:tcPr>
            <w:tcW w:w="1778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Владение способами организации и проведения мероприятий по защите работающих и населения от негативных воздействий чрезвычайных ситуаций;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Умение предпринимать профилактические меры для снижения уровня опасностей различного вида и их последствий в профессиональной деятельности и быту;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Использование средства индивидуальной и коллективной защиты;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Владение первичными средства пожаротушения;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Применение профессиональных знаний в ходе исполнения обязанностей военной службы на воинских должностях в соответствии с полученной профессией;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Владение способами бесконфликтного общения и </w:t>
            </w:r>
            <w:proofErr w:type="spellStart"/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саморегуляции</w:t>
            </w:r>
            <w:proofErr w:type="spellEnd"/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повседневной деятельности и экстремальных условиях военной службы;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Оказание первой помощи пострадавшим</w:t>
            </w:r>
          </w:p>
        </w:tc>
        <w:tc>
          <w:tcPr>
            <w:tcW w:w="1092" w:type="pct"/>
          </w:tcPr>
          <w:p w:rsidR="00BD79ED" w:rsidRPr="00BD79ED" w:rsidRDefault="00BD79ED" w:rsidP="00BD79E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Устный опрос, тестовые занятия, текущий контроль в форме ответов на контрольные вопросы; итоговый зачет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D79ED" w:rsidRPr="00BD79ED" w:rsidTr="00BD79ED">
        <w:trPr>
          <w:trHeight w:val="12143"/>
        </w:trPr>
        <w:tc>
          <w:tcPr>
            <w:tcW w:w="2130" w:type="pct"/>
          </w:tcPr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lastRenderedPageBreak/>
              <w:t>Знания: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Принципы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обеспечения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устойчивости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объектов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экономики,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 xml:space="preserve">прогнозирования 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развития событий и оценки последствий при техногенных чрезвычайных ситуациях и стихийных явлениях, в том числе в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условиях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противодействия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ar-SA"/>
              </w:rPr>
              <w:t>терроризму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как серьёзной угрозе национальной безопасности России;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Основные виды потенциальных опасностей и их последствия в профессиональной деятельности и в быту, принципы снижения вероятности их реализации;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Основы военной службы и обороны государства;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Задачи и основные мероприятия гражданской обороны;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Способы защиты населения от оружия массового поражения;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Меры пожарной безопасности и правила безопасного поведения при пожарах;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Организацию и порядок призыва граждан на военную службу и поступления на неё в добровольном порядке;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военно-учётные специальности, родственные профессиям СПО;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Область применения получаемых профессиональных знаний при исполнении обязанностей военной службы;</w:t>
            </w:r>
          </w:p>
          <w:p w:rsidR="00BD79ED" w:rsidRPr="00BD79ED" w:rsidRDefault="00BD79ED" w:rsidP="00BD79ED">
            <w:pPr>
              <w:widowControl w:val="0"/>
              <w:suppressAutoHyphens/>
              <w:autoSpaceDE w:val="0"/>
              <w:autoSpaceDN w:val="0"/>
              <w:adjustRightInd w:val="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Порядок и правила оказания первой помощи пострадавшим</w:t>
            </w:r>
          </w:p>
        </w:tc>
        <w:tc>
          <w:tcPr>
            <w:tcW w:w="1778" w:type="pct"/>
          </w:tcPr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Перечисление принципов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ru-RU"/>
              </w:rPr>
              <w:t>обеспечения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устойчивости </w:t>
            </w:r>
            <w:r w:rsidRPr="00BD79ED">
              <w:rPr>
                <w:rFonts w:ascii="Times New Roman" w:hAnsi="Times New Roman" w:cs="Times New Roman"/>
                <w:spacing w:val="-20"/>
                <w:sz w:val="24"/>
                <w:szCs w:val="24"/>
                <w:lang w:eastAsia="ru-RU"/>
              </w:rPr>
              <w:t>объектов</w:t>
            </w: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экономики;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опасностей,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встречающихся в профессиональной деятельности;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воинских званий и знаков различия;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Представление о боевых традициях Вооруженных Сил России и символах воинской чести;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задач, стоящих перед Гражданской обороной России;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основных мероприятий ГО;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основных способов защиты;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нормативно-правовых актов РФ по вопросам пожарной безопасности;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обязанностей и действий при пожаре;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 законов и других нормативно-правовых актов РФ по вопросам организации и порядку призыва граждан на военную службу;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Представление об основных видах вооружения, военной техники и специального снаряжения, состоящих на вооружении воинских подразделений;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Представление об области применения получаемых профессиональных знаний при исполнении обязанностей военной службы;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BD79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Представление о порядке наложения повязок и этапах оказания первой помощи</w:t>
            </w:r>
          </w:p>
        </w:tc>
        <w:tc>
          <w:tcPr>
            <w:tcW w:w="1092" w:type="pct"/>
          </w:tcPr>
          <w:p w:rsidR="00BD79ED" w:rsidRPr="00BD79ED" w:rsidRDefault="00BD79ED" w:rsidP="00BD79ED">
            <w:pPr>
              <w:widowControl w:val="0"/>
              <w:tabs>
                <w:tab w:val="left" w:pos="517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Тестирование</w:t>
            </w:r>
          </w:p>
          <w:p w:rsidR="00BD79ED" w:rsidRPr="00BD79ED" w:rsidRDefault="00BD79ED" w:rsidP="00BD79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79E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Оценка результатов выполнения практической работы</w:t>
            </w:r>
          </w:p>
        </w:tc>
      </w:tr>
    </w:tbl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D79ED" w:rsidRPr="00BD79ED" w:rsidRDefault="00BD79ED" w:rsidP="00BD79E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5. Возможности использования программы в других ПООП</w:t>
      </w:r>
    </w:p>
    <w:p w:rsidR="00BD79ED" w:rsidRPr="00BD79ED" w:rsidRDefault="00BD79ED" w:rsidP="00BD79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E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Примерная программа учебной дисциплины может быть использована в профессиональной подготовке работников в области технического обслуживания и ремонта автомобилей по профессии: 23.01.03 «Автомеханик»; по специальности 23.02. 03 «Техническое обслуживание и ремонт автомобильного транспорта».</w:t>
      </w:r>
    </w:p>
    <w:p w:rsidR="00BD79ED" w:rsidRPr="00BD79ED" w:rsidRDefault="00BD79ED" w:rsidP="00BD79ED">
      <w:pPr>
        <w:widowControl w:val="0"/>
        <w:tabs>
          <w:tab w:val="left" w:pos="10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77F32" w:rsidRPr="00BD79ED" w:rsidRDefault="00F77F32" w:rsidP="00BD79ED"/>
    <w:sectPr w:rsidR="00F77F32" w:rsidRPr="00BD79ED" w:rsidSect="00BD79E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9F5E447E"/>
    <w:lvl w:ilvl="0">
      <w:numFmt w:val="bullet"/>
      <w:lvlText w:val="*"/>
      <w:lvlJc w:val="left"/>
    </w:lvl>
  </w:abstractNum>
  <w:abstractNum w:abstractNumId="1">
    <w:nsid w:val="01F833CF"/>
    <w:multiLevelType w:val="hybridMultilevel"/>
    <w:tmpl w:val="A7E6BA76"/>
    <w:lvl w:ilvl="0" w:tplc="9962CBD2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026272"/>
    <w:multiLevelType w:val="hybridMultilevel"/>
    <w:tmpl w:val="FA3EB75C"/>
    <w:lvl w:ilvl="0" w:tplc="BF441644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8A84CDF"/>
    <w:multiLevelType w:val="hybridMultilevel"/>
    <w:tmpl w:val="D5F49DC0"/>
    <w:lvl w:ilvl="0" w:tplc="BEE0402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FF3FAE"/>
    <w:multiLevelType w:val="hybridMultilevel"/>
    <w:tmpl w:val="A10CE32A"/>
    <w:lvl w:ilvl="0" w:tplc="4BD4795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E47B7B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6">
    <w:nsid w:val="1E7402D7"/>
    <w:multiLevelType w:val="hybridMultilevel"/>
    <w:tmpl w:val="7F2C61B4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F980484"/>
    <w:multiLevelType w:val="hybridMultilevel"/>
    <w:tmpl w:val="0794F6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EA28D2"/>
    <w:multiLevelType w:val="hybridMultilevel"/>
    <w:tmpl w:val="42006C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E627729"/>
    <w:multiLevelType w:val="hybridMultilevel"/>
    <w:tmpl w:val="45F8AD16"/>
    <w:lvl w:ilvl="0" w:tplc="7CF2E114">
      <w:start w:val="1"/>
      <w:numFmt w:val="decimal"/>
      <w:lvlText w:val="%1."/>
      <w:lvlJc w:val="left"/>
      <w:pPr>
        <w:ind w:left="37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10">
    <w:nsid w:val="438C18E6"/>
    <w:multiLevelType w:val="hybridMultilevel"/>
    <w:tmpl w:val="1860A4E8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11">
    <w:nsid w:val="43F721BB"/>
    <w:multiLevelType w:val="hybridMultilevel"/>
    <w:tmpl w:val="CFF0AD80"/>
    <w:lvl w:ilvl="0" w:tplc="BABA2AF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4936D7A"/>
    <w:multiLevelType w:val="singleLevel"/>
    <w:tmpl w:val="3EC80CAA"/>
    <w:lvl w:ilvl="0">
      <w:start w:val="1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13">
    <w:nsid w:val="5EA9358F"/>
    <w:multiLevelType w:val="hybridMultilevel"/>
    <w:tmpl w:val="C088D226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1C05AE3"/>
    <w:multiLevelType w:val="hybridMultilevel"/>
    <w:tmpl w:val="E0DAC630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6E1A2F"/>
    <w:multiLevelType w:val="hybridMultilevel"/>
    <w:tmpl w:val="7F2C61B4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"/>
  </w:num>
  <w:num w:numId="5">
    <w:abstractNumId w:val="0"/>
    <w:lvlOverride w:ilvl="0">
      <w:lvl w:ilvl="0">
        <w:numFmt w:val="bullet"/>
        <w:lvlText w:val="•"/>
        <w:legacy w:legacy="1" w:legacySpace="0" w:legacyIndent="202"/>
        <w:lvlJc w:val="left"/>
        <w:rPr>
          <w:rFonts w:ascii="Times New Roman" w:hAnsi="Times New Roman" w:hint="default"/>
        </w:rPr>
      </w:lvl>
    </w:lvlOverride>
  </w:num>
  <w:num w:numId="6">
    <w:abstractNumId w:val="12"/>
  </w:num>
  <w:num w:numId="7">
    <w:abstractNumId w:val="13"/>
  </w:num>
  <w:num w:numId="8">
    <w:abstractNumId w:val="14"/>
  </w:num>
  <w:num w:numId="9">
    <w:abstractNumId w:val="3"/>
  </w:num>
  <w:num w:numId="10">
    <w:abstractNumId w:val="11"/>
  </w:num>
  <w:num w:numId="11">
    <w:abstractNumId w:val="4"/>
  </w:num>
  <w:num w:numId="12">
    <w:abstractNumId w:val="7"/>
  </w:num>
  <w:num w:numId="13">
    <w:abstractNumId w:val="9"/>
  </w:num>
  <w:num w:numId="14">
    <w:abstractNumId w:val="15"/>
  </w:num>
  <w:num w:numId="15">
    <w:abstractNumId w:val="6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650F"/>
    <w:rsid w:val="003F5CC1"/>
    <w:rsid w:val="0058650F"/>
    <w:rsid w:val="005C5883"/>
    <w:rsid w:val="00685B17"/>
    <w:rsid w:val="009162AF"/>
    <w:rsid w:val="00BD79ED"/>
    <w:rsid w:val="00F77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9ED"/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9"/>
    <w:unhideWhenUsed/>
    <w:qFormat/>
    <w:rsid w:val="00BD79ED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BD79E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styleId="a3">
    <w:name w:val="Hyperlink"/>
    <w:basedOn w:val="a0"/>
    <w:unhideWhenUsed/>
    <w:rsid w:val="00BD79ED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BD79ED"/>
    <w:pPr>
      <w:ind w:left="720"/>
    </w:pPr>
  </w:style>
  <w:style w:type="table" w:styleId="a5">
    <w:name w:val="Table Grid"/>
    <w:basedOn w:val="a1"/>
    <w:uiPriority w:val="59"/>
    <w:rsid w:val="00BD79ED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qFormat/>
    <w:rsid w:val="00BD79ED"/>
    <w:rPr>
      <w:i/>
      <w:iCs/>
    </w:rPr>
  </w:style>
  <w:style w:type="numbering" w:customStyle="1" w:styleId="1">
    <w:name w:val="Нет списка1"/>
    <w:next w:val="a2"/>
    <w:uiPriority w:val="99"/>
    <w:semiHidden/>
    <w:unhideWhenUsed/>
    <w:rsid w:val="00BD79ED"/>
  </w:style>
  <w:style w:type="character" w:customStyle="1" w:styleId="apple-converted-space">
    <w:name w:val="apple-converted-space"/>
    <w:rsid w:val="00BD79ED"/>
  </w:style>
  <w:style w:type="paragraph" w:styleId="a7">
    <w:name w:val="No Spacing"/>
    <w:uiPriority w:val="1"/>
    <w:qFormat/>
    <w:rsid w:val="00BD79E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8">
    <w:name w:val="footnote text"/>
    <w:basedOn w:val="a"/>
    <w:link w:val="a9"/>
    <w:uiPriority w:val="99"/>
    <w:unhideWhenUsed/>
    <w:rsid w:val="00BD79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9">
    <w:name w:val="Текст сноски Знак"/>
    <w:basedOn w:val="a0"/>
    <w:link w:val="a8"/>
    <w:uiPriority w:val="99"/>
    <w:rsid w:val="00BD79E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a">
    <w:name w:val="footnote reference"/>
    <w:uiPriority w:val="99"/>
    <w:unhideWhenUsed/>
    <w:rsid w:val="00BD79ED"/>
    <w:rPr>
      <w:vertAlign w:val="superscript"/>
    </w:rPr>
  </w:style>
  <w:style w:type="paragraph" w:customStyle="1" w:styleId="10">
    <w:name w:val="Абзац списка1"/>
    <w:basedOn w:val="a"/>
    <w:rsid w:val="00BD79ED"/>
    <w:pPr>
      <w:ind w:left="720"/>
    </w:pPr>
    <w:rPr>
      <w:rFonts w:eastAsia="Times New Roman"/>
      <w:lang w:eastAsia="ru-RU"/>
    </w:rPr>
  </w:style>
  <w:style w:type="character" w:customStyle="1" w:styleId="apple-style-span">
    <w:name w:val="apple-style-span"/>
    <w:rsid w:val="00BD79ED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9ED"/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9"/>
    <w:unhideWhenUsed/>
    <w:qFormat/>
    <w:rsid w:val="00BD79ED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BD79E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styleId="a3">
    <w:name w:val="Hyperlink"/>
    <w:basedOn w:val="a0"/>
    <w:unhideWhenUsed/>
    <w:rsid w:val="00BD79ED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BD79ED"/>
    <w:pPr>
      <w:ind w:left="720"/>
    </w:pPr>
  </w:style>
  <w:style w:type="table" w:styleId="a5">
    <w:name w:val="Table Grid"/>
    <w:basedOn w:val="a1"/>
    <w:uiPriority w:val="59"/>
    <w:rsid w:val="00BD79ED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qFormat/>
    <w:rsid w:val="00BD79ED"/>
    <w:rPr>
      <w:i/>
      <w:iCs/>
    </w:rPr>
  </w:style>
  <w:style w:type="numbering" w:customStyle="1" w:styleId="1">
    <w:name w:val="Нет списка1"/>
    <w:next w:val="a2"/>
    <w:uiPriority w:val="99"/>
    <w:semiHidden/>
    <w:unhideWhenUsed/>
    <w:rsid w:val="00BD79ED"/>
  </w:style>
  <w:style w:type="character" w:customStyle="1" w:styleId="apple-converted-space">
    <w:name w:val="apple-converted-space"/>
    <w:rsid w:val="00BD79ED"/>
  </w:style>
  <w:style w:type="paragraph" w:styleId="a7">
    <w:name w:val="No Spacing"/>
    <w:uiPriority w:val="1"/>
    <w:qFormat/>
    <w:rsid w:val="00BD79E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8">
    <w:name w:val="footnote text"/>
    <w:basedOn w:val="a"/>
    <w:link w:val="a9"/>
    <w:uiPriority w:val="99"/>
    <w:unhideWhenUsed/>
    <w:rsid w:val="00BD79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9">
    <w:name w:val="Текст сноски Знак"/>
    <w:basedOn w:val="a0"/>
    <w:link w:val="a8"/>
    <w:uiPriority w:val="99"/>
    <w:rsid w:val="00BD79E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a">
    <w:name w:val="footnote reference"/>
    <w:uiPriority w:val="99"/>
    <w:unhideWhenUsed/>
    <w:rsid w:val="00BD79ED"/>
    <w:rPr>
      <w:vertAlign w:val="superscript"/>
    </w:rPr>
  </w:style>
  <w:style w:type="paragraph" w:customStyle="1" w:styleId="10">
    <w:name w:val="Абзац списка1"/>
    <w:basedOn w:val="a"/>
    <w:rsid w:val="00BD79ED"/>
    <w:pPr>
      <w:ind w:left="720"/>
    </w:pPr>
    <w:rPr>
      <w:rFonts w:eastAsia="Times New Roman"/>
      <w:lang w:eastAsia="ru-RU"/>
    </w:rPr>
  </w:style>
  <w:style w:type="character" w:customStyle="1" w:styleId="apple-style-span">
    <w:name w:val="apple-style-span"/>
    <w:rsid w:val="00BD79ED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863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hop.top-kniga.ru/persons/in/142794/" TargetMode="External"/><Relationship Id="rId13" Type="http://schemas.openxmlformats.org/officeDocument/2006/relationships/hyperlink" Target="http://www.ozon.ru/context/detail/id/3001337/" TargetMode="External"/><Relationship Id="rId18" Type="http://schemas.openxmlformats.org/officeDocument/2006/relationships/hyperlink" Target="http://shop.top-kniga.ru/producers/in/251/" TargetMode="External"/><Relationship Id="rId26" Type="http://schemas.openxmlformats.org/officeDocument/2006/relationships/hyperlink" Target="http://www.mchs.gov.ru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shop.top-kniga.ru/persons/in/87191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://shop.top-kniga.ru/producers/in/9/" TargetMode="External"/><Relationship Id="rId17" Type="http://schemas.openxmlformats.org/officeDocument/2006/relationships/hyperlink" Target="http://shop.top-kniga.ru/persons/in/70580/" TargetMode="External"/><Relationship Id="rId25" Type="http://schemas.openxmlformats.org/officeDocument/2006/relationships/hyperlink" Target="http://www.kbzhd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shop.top-kniga.ru/persons/in/2115/" TargetMode="External"/><Relationship Id="rId20" Type="http://schemas.openxmlformats.org/officeDocument/2006/relationships/hyperlink" Target="http://shop.top-kniga.ru/persons/in/683/" TargetMode="External"/><Relationship Id="rId29" Type="http://schemas.openxmlformats.org/officeDocument/2006/relationships/hyperlink" Target="http://kremlin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shop.top-kniga.ru/producers/in/9467/" TargetMode="External"/><Relationship Id="rId24" Type="http://schemas.openxmlformats.org/officeDocument/2006/relationships/hyperlink" Target="http://go-oborona.narod.ru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shop.top-kniga.ru/persons/in/19574/" TargetMode="External"/><Relationship Id="rId23" Type="http://schemas.openxmlformats.org/officeDocument/2006/relationships/hyperlink" Target="http://shop.top-kniga.ru/producers/in/9/" TargetMode="External"/><Relationship Id="rId28" Type="http://schemas.openxmlformats.org/officeDocument/2006/relationships/hyperlink" Target="http://government.ru" TargetMode="External"/><Relationship Id="rId10" Type="http://schemas.openxmlformats.org/officeDocument/2006/relationships/hyperlink" Target="http://shop.top-kniga.ru/persons/in/87191/" TargetMode="External"/><Relationship Id="rId19" Type="http://schemas.openxmlformats.org/officeDocument/2006/relationships/hyperlink" Target="http://shop.top-kniga.ru/persons/in/142794/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shop.top-kniga.ru/persons/in/683/" TargetMode="External"/><Relationship Id="rId14" Type="http://schemas.openxmlformats.org/officeDocument/2006/relationships/hyperlink" Target="http://www.ozon.ru/context/detail/id/4636582/" TargetMode="External"/><Relationship Id="rId22" Type="http://schemas.openxmlformats.org/officeDocument/2006/relationships/hyperlink" Target="http://shop.top-kniga.ru/producers/in/9467/" TargetMode="External"/><Relationship Id="rId27" Type="http://schemas.openxmlformats.org/officeDocument/2006/relationships/hyperlink" Target="http://www.amchs.ru/portal" TargetMode="External"/><Relationship Id="rId30" Type="http://schemas.openxmlformats.org/officeDocument/2006/relationships/hyperlink" Target="http://www.rhbz.ru/main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3750</Words>
  <Characters>21376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Настя</cp:lastModifiedBy>
  <cp:revision>6</cp:revision>
  <dcterms:created xsi:type="dcterms:W3CDTF">2020-06-25T07:53:00Z</dcterms:created>
  <dcterms:modified xsi:type="dcterms:W3CDTF">2021-02-17T14:19:00Z</dcterms:modified>
</cp:coreProperties>
</file>